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C587F" w14:textId="4C0EB17A" w:rsidR="00232DA7" w:rsidRPr="008E1178" w:rsidRDefault="00232DA7" w:rsidP="00232DA7">
      <w:pPr>
        <w:pStyle w:val="Nagwek4"/>
        <w:rPr>
          <w:rFonts w:ascii="Bookman Old Style" w:hAnsi="Bookman Old Style"/>
          <w:i/>
        </w:rPr>
      </w:pPr>
      <w:bookmarkStart w:id="0" w:name="_Toc501399516"/>
      <w:r w:rsidRPr="008E1178">
        <w:rPr>
          <w:rFonts w:ascii="Bookman Old Style" w:hAnsi="Bookman Old Style"/>
        </w:rPr>
        <w:t xml:space="preserve">D-04.04.02. </w:t>
      </w:r>
      <w:r w:rsidR="00BD44D1" w:rsidRPr="00BD44D1">
        <w:rPr>
          <w:rFonts w:ascii="Bookman Old Style" w:hAnsi="Bookman Old Style"/>
          <w:szCs w:val="24"/>
        </w:rPr>
        <w:t>P</w:t>
      </w:r>
      <w:r w:rsidR="00BD44D1" w:rsidRPr="001404CB">
        <w:rPr>
          <w:rFonts w:ascii="Bookman Old Style" w:hAnsi="Bookman Old Style"/>
          <w:szCs w:val="24"/>
        </w:rPr>
        <w:t xml:space="preserve">odbudowa zasadnicza oraz nawierzchnia z kruszywa </w:t>
      </w:r>
      <w:r w:rsidR="00BD44D1">
        <w:rPr>
          <w:rFonts w:ascii="Bookman Old Style" w:hAnsi="Bookman Old Style"/>
          <w:szCs w:val="24"/>
        </w:rPr>
        <w:br/>
        <w:t xml:space="preserve"> </w:t>
      </w:r>
      <w:r w:rsidR="00BD44D1">
        <w:rPr>
          <w:rFonts w:ascii="Bookman Old Style" w:hAnsi="Bookman Old Style"/>
          <w:szCs w:val="24"/>
        </w:rPr>
        <w:tab/>
      </w:r>
      <w:r w:rsidR="00BD44D1">
        <w:rPr>
          <w:rFonts w:ascii="Bookman Old Style" w:hAnsi="Bookman Old Style"/>
          <w:szCs w:val="24"/>
        </w:rPr>
        <w:tab/>
        <w:t xml:space="preserve">  </w:t>
      </w:r>
      <w:r w:rsidR="00BD44D1" w:rsidRPr="001404CB">
        <w:rPr>
          <w:rFonts w:ascii="Bookman Old Style" w:hAnsi="Bookman Old Style"/>
          <w:szCs w:val="24"/>
        </w:rPr>
        <w:t>niezwiązanego</w:t>
      </w:r>
      <w:bookmarkEnd w:id="0"/>
      <w:r w:rsidRPr="008E1178">
        <w:rPr>
          <w:rFonts w:ascii="Bookman Old Style" w:hAnsi="Bookman Old Style"/>
        </w:rPr>
        <w:t xml:space="preserve"> </w:t>
      </w:r>
    </w:p>
    <w:p w14:paraId="6EABDB52" w14:textId="77777777" w:rsidR="00232DA7" w:rsidRPr="008E1178" w:rsidRDefault="00232DA7" w:rsidP="00232DA7">
      <w:pPr>
        <w:rPr>
          <w:rFonts w:ascii="Bookman Old Style" w:hAnsi="Bookman Old Style"/>
          <w:sz w:val="20"/>
          <w:szCs w:val="20"/>
        </w:rPr>
      </w:pPr>
    </w:p>
    <w:p w14:paraId="5209DB2A" w14:textId="77777777" w:rsidR="00232DA7" w:rsidRPr="008E1178" w:rsidRDefault="00232DA7" w:rsidP="00232DA7">
      <w:pPr>
        <w:pStyle w:val="tekstost"/>
        <w:rPr>
          <w:rFonts w:ascii="Bookman Old Style" w:hAnsi="Bookman Old Style"/>
          <w:b/>
        </w:rPr>
      </w:pPr>
      <w:r w:rsidRPr="008E1178">
        <w:rPr>
          <w:rFonts w:ascii="Bookman Old Style" w:hAnsi="Bookman Old Style"/>
          <w:b/>
        </w:rPr>
        <w:t>1. WSTĘP</w:t>
      </w:r>
    </w:p>
    <w:p w14:paraId="5F29B631"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1.1. Przedmiot STWiORB</w:t>
      </w:r>
    </w:p>
    <w:p w14:paraId="5E3F7122" w14:textId="0D0D1FB5" w:rsidR="00232DA7" w:rsidRDefault="00232DA7" w:rsidP="00CB2930">
      <w:pPr>
        <w:jc w:val="both"/>
        <w:rPr>
          <w:rFonts w:ascii="Bookman Old Style" w:hAnsi="Bookman Old Style"/>
          <w:b/>
          <w:sz w:val="20"/>
          <w:szCs w:val="20"/>
        </w:rPr>
      </w:pPr>
      <w:r w:rsidRPr="00F542C3">
        <w:rPr>
          <w:rFonts w:ascii="Bookman Old Style" w:hAnsi="Bookman Old Style"/>
          <w:sz w:val="20"/>
          <w:szCs w:val="20"/>
        </w:rPr>
        <w:t xml:space="preserve">Przedmiotem niniejszej STWiORB są wymagania dotyczące wykonania i odbioru </w:t>
      </w:r>
      <w:r w:rsidR="00BD44D1" w:rsidRPr="00F542C3">
        <w:rPr>
          <w:rFonts w:ascii="Bookman Old Style" w:hAnsi="Bookman Old Style"/>
          <w:sz w:val="20"/>
          <w:szCs w:val="20"/>
        </w:rPr>
        <w:t>podbudowy</w:t>
      </w:r>
      <w:r w:rsidR="00BD44D1">
        <w:rPr>
          <w:rFonts w:ascii="Bookman Old Style" w:hAnsi="Bookman Old Style"/>
          <w:sz w:val="20"/>
          <w:szCs w:val="20"/>
        </w:rPr>
        <w:t xml:space="preserve"> zasadniczej oraz nawierzchni z kruszywa niezwiązanego</w:t>
      </w:r>
      <w:r w:rsidR="00BD44D1" w:rsidRPr="00F542C3" w:rsidDel="00BD44D1">
        <w:rPr>
          <w:rFonts w:ascii="Bookman Old Style" w:hAnsi="Bookman Old Style"/>
          <w:sz w:val="20"/>
          <w:szCs w:val="20"/>
        </w:rPr>
        <w:t xml:space="preserve"> </w:t>
      </w:r>
      <w:r w:rsidR="00CB2930">
        <w:rPr>
          <w:rFonts w:ascii="Bookman Old Style" w:hAnsi="Bookman Old Style"/>
          <w:sz w:val="20"/>
          <w:szCs w:val="20"/>
        </w:rPr>
        <w:t xml:space="preserve">przy </w:t>
      </w:r>
      <w:r w:rsidR="00CB2930" w:rsidRPr="00CB2930">
        <w:rPr>
          <w:rFonts w:ascii="Bookman Old Style" w:hAnsi="Bookman Old Style"/>
          <w:b/>
          <w:sz w:val="20"/>
          <w:szCs w:val="20"/>
        </w:rPr>
        <w:t xml:space="preserve">realizacji zadania: </w:t>
      </w:r>
      <w:r w:rsidR="00C44848" w:rsidRPr="00C44848">
        <w:rPr>
          <w:rFonts w:ascii="Bookman Old Style" w:hAnsi="Bookman Old Style"/>
          <w:b/>
          <w:bCs/>
          <w:sz w:val="20"/>
          <w:szCs w:val="20"/>
        </w:rPr>
        <w:t>„Budowa ul. Cichej, Południowej i Zachodniej w msc. Bukowa</w:t>
      </w:r>
      <w:r w:rsidRPr="00F542C3">
        <w:rPr>
          <w:rFonts w:ascii="Bookman Old Style" w:hAnsi="Bookman Old Style"/>
          <w:b/>
          <w:sz w:val="20"/>
          <w:szCs w:val="20"/>
        </w:rPr>
        <w:t>”.</w:t>
      </w:r>
    </w:p>
    <w:p w14:paraId="1FD8C67C" w14:textId="77777777" w:rsidR="00CB2930" w:rsidRPr="00F542C3" w:rsidRDefault="00CB2930" w:rsidP="00CB2930">
      <w:pPr>
        <w:jc w:val="both"/>
        <w:rPr>
          <w:rFonts w:ascii="Bookman Old Style" w:hAnsi="Bookman Old Style"/>
          <w:b/>
          <w:sz w:val="20"/>
          <w:szCs w:val="20"/>
        </w:rPr>
      </w:pPr>
    </w:p>
    <w:p w14:paraId="42E3FE71"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1.2. Zakres stosowania STWiORB</w:t>
      </w:r>
    </w:p>
    <w:p w14:paraId="3FA50DC4" w14:textId="77777777" w:rsidR="00232DA7" w:rsidRPr="00F542C3" w:rsidRDefault="00232DA7" w:rsidP="00232DA7">
      <w:pPr>
        <w:keepNext/>
        <w:keepLines/>
        <w:jc w:val="both"/>
        <w:rPr>
          <w:rFonts w:ascii="Bookman Old Style" w:hAnsi="Bookman Old Style"/>
          <w:b/>
          <w:sz w:val="20"/>
          <w:szCs w:val="20"/>
        </w:rPr>
      </w:pPr>
      <w:r w:rsidRPr="00F542C3">
        <w:rPr>
          <w:rFonts w:ascii="Bookman Old Style" w:hAnsi="Bookman Old Style"/>
          <w:sz w:val="20"/>
          <w:szCs w:val="20"/>
        </w:rPr>
        <w:t>STWiORB jest stosowana jako dokument kontraktowy przy realizacji robót wymienionych w pkt. 1.1.</w:t>
      </w:r>
    </w:p>
    <w:p w14:paraId="3A0DF471"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1.3. Zakres robót objętych STWiORB</w:t>
      </w:r>
    </w:p>
    <w:p w14:paraId="7A6583DF" w14:textId="7B06E4CE" w:rsidR="005103A7" w:rsidRPr="00C44848" w:rsidRDefault="00232DA7" w:rsidP="00F85E70">
      <w:pPr>
        <w:pStyle w:val="Tekstkomentarza"/>
        <w:jc w:val="both"/>
        <w:rPr>
          <w:rFonts w:ascii="Bookman Old Style" w:hAnsi="Bookman Old Style"/>
        </w:rPr>
      </w:pPr>
      <w:r w:rsidRPr="00F542C3">
        <w:rPr>
          <w:rFonts w:ascii="Bookman Old Style" w:hAnsi="Bookman Old Style"/>
        </w:rPr>
        <w:t xml:space="preserve">Ustalenia zawarte w niniejszej STWiORB stanowią wymagania dotyczące robót związanych </w:t>
      </w:r>
      <w:r w:rsidRPr="00F542C3">
        <w:rPr>
          <w:rFonts w:ascii="Bookman Old Style" w:hAnsi="Bookman Old Style"/>
        </w:rPr>
        <w:br/>
      </w:r>
      <w:r w:rsidRPr="00B10BE1">
        <w:rPr>
          <w:rFonts w:ascii="Bookman Old Style" w:hAnsi="Bookman Old Style"/>
        </w:rPr>
        <w:t>z wykonaniem</w:t>
      </w:r>
      <w:r w:rsidR="00C44848">
        <w:rPr>
          <w:rFonts w:ascii="Bookman Old Style" w:hAnsi="Bookman Old Style"/>
        </w:rPr>
        <w:t xml:space="preserve"> określonych w dokumentacji projektowej.</w:t>
      </w:r>
    </w:p>
    <w:p w14:paraId="153C0ADA" w14:textId="55ECD99F" w:rsidR="00232DA7" w:rsidRPr="00F542C3" w:rsidRDefault="00232DA7" w:rsidP="00232DA7">
      <w:pPr>
        <w:pStyle w:val="Tekstkomentarza"/>
        <w:jc w:val="both"/>
        <w:rPr>
          <w:rFonts w:ascii="Bookman Old Style" w:hAnsi="Bookman Old Style"/>
          <w:b/>
          <w:u w:val="single"/>
        </w:rPr>
      </w:pPr>
      <w:r w:rsidRPr="00F542C3">
        <w:rPr>
          <w:rFonts w:ascii="Bookman Old Style" w:hAnsi="Bookman Old Style"/>
          <w:b/>
          <w:u w:val="single"/>
        </w:rPr>
        <w:t>1.4. Określenia podstawowe</w:t>
      </w:r>
    </w:p>
    <w:p w14:paraId="3B78FEE0" w14:textId="1B27431E" w:rsidR="00232DA7" w:rsidRPr="00F542C3" w:rsidRDefault="00232DA7" w:rsidP="00232DA7">
      <w:pPr>
        <w:pStyle w:val="Tekstkomentarza"/>
        <w:jc w:val="both"/>
        <w:rPr>
          <w:rFonts w:ascii="Bookman Old Style" w:hAnsi="Bookman Old Style"/>
        </w:rPr>
      </w:pPr>
      <w:r w:rsidRPr="00F542C3">
        <w:rPr>
          <w:rFonts w:ascii="Bookman Old Style" w:hAnsi="Bookman Old Style"/>
          <w:b/>
        </w:rPr>
        <w:t xml:space="preserve">1.4.1. </w:t>
      </w:r>
      <w:r w:rsidR="009B5128">
        <w:rPr>
          <w:rFonts w:ascii="Bookman Old Style" w:hAnsi="Bookman Old Style"/>
          <w:b/>
        </w:rPr>
        <w:t>Kruszywo</w:t>
      </w:r>
      <w:r w:rsidR="009B5128" w:rsidRPr="00F542C3">
        <w:rPr>
          <w:rFonts w:ascii="Bookman Old Style" w:hAnsi="Bookman Old Style"/>
          <w:b/>
        </w:rPr>
        <w:t xml:space="preserve"> </w:t>
      </w:r>
      <w:r w:rsidRPr="00F542C3">
        <w:rPr>
          <w:rFonts w:ascii="Bookman Old Style" w:hAnsi="Bookman Old Style"/>
          <w:b/>
        </w:rPr>
        <w:t>niezwiązan</w:t>
      </w:r>
      <w:r w:rsidR="009B5128">
        <w:rPr>
          <w:rFonts w:ascii="Bookman Old Style" w:hAnsi="Bookman Old Style"/>
          <w:b/>
        </w:rPr>
        <w:t>e</w:t>
      </w:r>
      <w:r w:rsidRPr="00F542C3">
        <w:rPr>
          <w:rFonts w:ascii="Bookman Old Style" w:hAnsi="Bookman Old Style"/>
        </w:rPr>
        <w:t xml:space="preserve"> – ziarnisty materiał, który jest stosowany do wykonania ulepszonego podłoża oraz warstw konstrukcji nawierzchni drogowej.</w:t>
      </w:r>
    </w:p>
    <w:p w14:paraId="2BD69B43" w14:textId="77777777" w:rsidR="00232DA7" w:rsidRPr="00F542C3" w:rsidRDefault="00232DA7" w:rsidP="00232DA7">
      <w:pPr>
        <w:pStyle w:val="Tekstkomentarza"/>
        <w:jc w:val="both"/>
        <w:rPr>
          <w:rFonts w:ascii="Bookman Old Style" w:hAnsi="Bookman Old Style"/>
        </w:rPr>
      </w:pPr>
      <w:r w:rsidRPr="00F542C3">
        <w:rPr>
          <w:rFonts w:ascii="Bookman Old Style" w:hAnsi="Bookman Old Style"/>
          <w:b/>
        </w:rPr>
        <w:t xml:space="preserve">1.4.2. Podbudowa zasadnicza </w:t>
      </w:r>
      <w:r w:rsidRPr="00F542C3">
        <w:rPr>
          <w:rFonts w:ascii="Bookman Old Style" w:hAnsi="Bookman Old Style"/>
        </w:rPr>
        <w:t>– warstwa zapewniająca przenoszenie obciążeń z warstw wyżej leżących na warstwę podbudowy pomocniczej lub podłoże.</w:t>
      </w:r>
    </w:p>
    <w:p w14:paraId="630F228B" w14:textId="77777777" w:rsidR="00232DA7" w:rsidRPr="00F85E70" w:rsidRDefault="00232DA7" w:rsidP="00232DA7">
      <w:pPr>
        <w:pStyle w:val="Tekstkomentarza"/>
        <w:jc w:val="both"/>
        <w:rPr>
          <w:rFonts w:ascii="Bookman Old Style" w:hAnsi="Bookman Old Style"/>
        </w:rPr>
      </w:pPr>
      <w:r w:rsidRPr="00F542C3">
        <w:rPr>
          <w:rFonts w:ascii="Bookman Old Style" w:hAnsi="Bookman Old Style"/>
          <w:b/>
        </w:rPr>
        <w:t>1.4.3. Podbudowa pomocnicza -</w:t>
      </w:r>
      <w:r w:rsidRPr="00F542C3">
        <w:rPr>
          <w:rFonts w:ascii="Bookman Old Style" w:hAnsi="Bookman Old Style"/>
        </w:rPr>
        <w:t xml:space="preserve"> warstwa zapewniająca przenoszenie obciążeń z warstwy podbudowy zasadniczej na warstwę podłoża. </w:t>
      </w:r>
    </w:p>
    <w:p w14:paraId="12A7FA0D" w14:textId="5EFC2DB4"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 xml:space="preserve">.1. Kruszywo </w:t>
      </w:r>
      <w:r w:rsidRPr="001404CB">
        <w:rPr>
          <w:rFonts w:ascii="Bookman Old Style" w:eastAsiaTheme="minorHAnsi" w:hAnsi="Bookman Old Style"/>
          <w:b/>
          <w:sz w:val="20"/>
          <w:szCs w:val="20"/>
          <w:lang w:eastAsia="en-US"/>
        </w:rPr>
        <w:t>-</w:t>
      </w:r>
      <w:r w:rsidRPr="001404CB">
        <w:rPr>
          <w:rFonts w:ascii="Bookman Old Style" w:eastAsiaTheme="minorHAnsi" w:hAnsi="Bookman Old Style"/>
          <w:sz w:val="20"/>
          <w:szCs w:val="20"/>
          <w:lang w:eastAsia="en-US"/>
        </w:rPr>
        <w:t xml:space="preserve"> ziarnisty materiał stosowany w budownictwie, który może być naturalny, z recyklingu lub sztuczny.</w:t>
      </w:r>
    </w:p>
    <w:p w14:paraId="513073C7" w14:textId="2A6FDED3"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 xml:space="preserve">.2. Kruszywo naturalne </w:t>
      </w:r>
      <w:r w:rsidRPr="001404CB">
        <w:rPr>
          <w:rFonts w:ascii="Bookman Old Style" w:eastAsiaTheme="minorHAnsi" w:hAnsi="Bookman Old Style"/>
          <w:b/>
          <w:sz w:val="20"/>
          <w:szCs w:val="20"/>
          <w:lang w:eastAsia="en-US"/>
        </w:rPr>
        <w:t>-</w:t>
      </w:r>
      <w:r w:rsidRPr="001404CB">
        <w:rPr>
          <w:rFonts w:ascii="Bookman Old Style" w:eastAsiaTheme="minorHAnsi" w:hAnsi="Bookman Old Style"/>
          <w:sz w:val="20"/>
          <w:szCs w:val="20"/>
          <w:lang w:eastAsia="en-US"/>
        </w:rPr>
        <w:t xml:space="preserve"> kruszywo pochodzenia mineralnego, które po za obróbką mechaniczną nie zostało poddane żadnej innej obróbce.</w:t>
      </w:r>
    </w:p>
    <w:p w14:paraId="4AD675D4" w14:textId="7BDCE95F"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 xml:space="preserve">.3. Kruszywo sztuczne </w:t>
      </w:r>
      <w:r w:rsidRPr="001404CB">
        <w:rPr>
          <w:rFonts w:ascii="Bookman Old Style" w:eastAsiaTheme="minorHAnsi" w:hAnsi="Bookman Old Style"/>
          <w:sz w:val="20"/>
          <w:szCs w:val="20"/>
          <w:lang w:eastAsia="en-US"/>
        </w:rPr>
        <w:t>- kruszywo pochodzenia mineralnego, uzyskane w wyniku procesu przemysłowego obejmującego termiczną lub inną modyfikację.</w:t>
      </w:r>
    </w:p>
    <w:p w14:paraId="20732C5F" w14:textId="58BE4701"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.4. Kruszywo z recyklingu -</w:t>
      </w:r>
      <w:r w:rsidRPr="001404CB">
        <w:rPr>
          <w:rFonts w:ascii="Bookman Old Style" w:eastAsiaTheme="minorHAnsi" w:hAnsi="Bookman Old Style"/>
          <w:sz w:val="20"/>
          <w:szCs w:val="20"/>
          <w:lang w:eastAsia="en-US"/>
        </w:rPr>
        <w:t xml:space="preserve"> kruszywo powstałe w wyniku przeróbki nieorganicznego materiału zastosowanego uprzednio w budownictwie.</w:t>
      </w:r>
    </w:p>
    <w:p w14:paraId="7D79F0A1" w14:textId="6C82EA82"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 xml:space="preserve">.5. </w:t>
      </w:r>
      <w:r w:rsidRPr="001404CB">
        <w:rPr>
          <w:rFonts w:ascii="Bookman Old Style" w:eastAsiaTheme="minorHAnsi" w:hAnsi="Bookman Old Style"/>
          <w:b/>
          <w:sz w:val="20"/>
          <w:szCs w:val="20"/>
          <w:lang w:eastAsia="en-US"/>
        </w:rPr>
        <w:t>Destrukt (kruszywo z recyklingu)</w:t>
      </w:r>
      <w:r w:rsidRPr="001404CB">
        <w:rPr>
          <w:rFonts w:ascii="Bookman Old Style" w:eastAsiaTheme="minorHAnsi" w:hAnsi="Bookman Old Style"/>
          <w:sz w:val="20"/>
          <w:szCs w:val="20"/>
          <w:lang w:eastAsia="en-US"/>
        </w:rPr>
        <w:t xml:space="preserve"> - materiał mineralny, mineralno-cementowy lub mineralno-asfaltowy powstały w wyniku frezowania istniejących warstw konstrukcji nawierzchni drogowej w temperaturze otoczenia, lub w wyniku kruszenia w kruszarce brył pochodzących z rozbiórki konstrukcji oraz nawierzchni.</w:t>
      </w:r>
    </w:p>
    <w:p w14:paraId="4A115290" w14:textId="0DE8AD5E" w:rsidR="00BD4C03" w:rsidRPr="001404CB" w:rsidRDefault="00BD4C03" w:rsidP="00BD4C03">
      <w:pPr>
        <w:autoSpaceDE w:val="0"/>
        <w:autoSpaceDN w:val="0"/>
        <w:adjustRightInd w:val="0"/>
        <w:contextualSpacing/>
        <w:rPr>
          <w:rFonts w:ascii="Bookman Old Style" w:eastAsiaTheme="minorHAnsi" w:hAnsi="Bookman Old Style"/>
          <w:sz w:val="20"/>
          <w:szCs w:val="20"/>
          <w:lang w:eastAsia="en-US"/>
        </w:rPr>
      </w:pPr>
      <w:r w:rsidRPr="001404CB">
        <w:rPr>
          <w:rFonts w:ascii="Bookman Old Style" w:eastAsiaTheme="minorHAnsi" w:hAnsi="Bookman Old Style"/>
          <w:b/>
          <w:bCs/>
          <w:sz w:val="20"/>
          <w:szCs w:val="20"/>
          <w:lang w:eastAsia="en-US"/>
        </w:rPr>
        <w:t>1.4.</w:t>
      </w:r>
      <w:r w:rsidR="009865AD">
        <w:rPr>
          <w:rFonts w:ascii="Bookman Old Style" w:eastAsiaTheme="minorHAnsi" w:hAnsi="Bookman Old Style"/>
          <w:b/>
          <w:bCs/>
          <w:sz w:val="20"/>
          <w:szCs w:val="20"/>
          <w:lang w:eastAsia="en-US"/>
        </w:rPr>
        <w:t>4</w:t>
      </w:r>
      <w:r w:rsidRPr="001404CB">
        <w:rPr>
          <w:rFonts w:ascii="Bookman Old Style" w:eastAsiaTheme="minorHAnsi" w:hAnsi="Bookman Old Style"/>
          <w:b/>
          <w:bCs/>
          <w:sz w:val="20"/>
          <w:szCs w:val="20"/>
          <w:lang w:eastAsia="en-US"/>
        </w:rPr>
        <w:t xml:space="preserve">.6. </w:t>
      </w:r>
      <w:r w:rsidRPr="001404CB">
        <w:rPr>
          <w:rFonts w:ascii="Bookman Old Style" w:eastAsiaTheme="minorHAnsi" w:hAnsi="Bookman Old Style"/>
          <w:b/>
          <w:sz w:val="20"/>
          <w:szCs w:val="20"/>
          <w:lang w:eastAsia="en-US"/>
        </w:rPr>
        <w:t>Destrukt asfaltowy -</w:t>
      </w:r>
      <w:r w:rsidRPr="001404CB">
        <w:rPr>
          <w:rFonts w:ascii="Bookman Old Style" w:eastAsiaTheme="minorHAnsi" w:hAnsi="Bookman Old Style"/>
          <w:sz w:val="20"/>
          <w:szCs w:val="20"/>
          <w:lang w:eastAsia="en-US"/>
        </w:rPr>
        <w:t xml:space="preserve"> mieszanka mineralno-asfaltowa, która jest uzyskiwana w wyniku frezowania warstw asfaltowych, rozkruszenia płyt wyciętych z nawierzchni asfaltowych, brył uzyskiwanych z płyt oraz z mieszanki mineralno-asfaltowej odrzuconej lub będącej nadwyżką produkcji.</w:t>
      </w:r>
    </w:p>
    <w:p w14:paraId="3706A618" w14:textId="77777777" w:rsidR="00BD4C03" w:rsidRPr="00F542C3" w:rsidRDefault="00BD4C03" w:rsidP="00232DA7">
      <w:pPr>
        <w:pStyle w:val="Tekstkomentarza"/>
        <w:jc w:val="both"/>
        <w:rPr>
          <w:rFonts w:ascii="Bookman Old Style" w:hAnsi="Bookman Old Style"/>
          <w:b/>
        </w:rPr>
      </w:pPr>
    </w:p>
    <w:p w14:paraId="56AD1A18" w14:textId="4C46A5B2" w:rsidR="00232DA7" w:rsidRPr="00F542C3" w:rsidRDefault="00232DA7" w:rsidP="00232DA7">
      <w:pPr>
        <w:jc w:val="both"/>
        <w:rPr>
          <w:rFonts w:ascii="Bookman Old Style" w:hAnsi="Bookman Old Style"/>
          <w:sz w:val="20"/>
          <w:szCs w:val="20"/>
        </w:rPr>
      </w:pPr>
      <w:r w:rsidRPr="00F542C3">
        <w:rPr>
          <w:rFonts w:ascii="Bookman Old Style" w:hAnsi="Bookman Old Style"/>
          <w:b/>
          <w:sz w:val="20"/>
          <w:szCs w:val="20"/>
        </w:rPr>
        <w:t>1.4.</w:t>
      </w:r>
      <w:r w:rsidR="009865AD">
        <w:rPr>
          <w:rFonts w:ascii="Bookman Old Style" w:hAnsi="Bookman Old Style"/>
          <w:b/>
          <w:sz w:val="20"/>
          <w:szCs w:val="20"/>
        </w:rPr>
        <w:t>5</w:t>
      </w:r>
      <w:r w:rsidRPr="00F542C3">
        <w:rPr>
          <w:rFonts w:ascii="Bookman Old Style" w:hAnsi="Bookman Old Style"/>
          <w:b/>
          <w:sz w:val="20"/>
          <w:szCs w:val="20"/>
        </w:rPr>
        <w:t xml:space="preserve">. </w:t>
      </w:r>
      <w:r w:rsidRPr="00F542C3">
        <w:rPr>
          <w:rFonts w:ascii="Bookman Old Style" w:hAnsi="Bookman Old Style"/>
          <w:sz w:val="20"/>
          <w:szCs w:val="20"/>
        </w:rPr>
        <w:t>Pozostałe określenia podstawowe są zgodne z obowiązującymi, odpowiednimi polskimi normami oraz z definicjami podanymi w STWiORB D-00.00.00 „Wymagania ogólne” pkt 1.4.</w:t>
      </w:r>
    </w:p>
    <w:p w14:paraId="49CEDE43"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1.5. Ogólne wymagania dotyczące robót</w:t>
      </w:r>
    </w:p>
    <w:p w14:paraId="20319E7D" w14:textId="77777777" w:rsidR="00232DA7" w:rsidRPr="00F542C3" w:rsidRDefault="00232DA7" w:rsidP="00232DA7">
      <w:pPr>
        <w:pStyle w:val="tekstost"/>
        <w:rPr>
          <w:rFonts w:ascii="Bookman Old Style" w:hAnsi="Bookman Old Style"/>
        </w:rPr>
      </w:pPr>
      <w:r w:rsidRPr="00F542C3">
        <w:rPr>
          <w:rFonts w:ascii="Bookman Old Style" w:hAnsi="Bookman Old Style"/>
        </w:rPr>
        <w:t>Ogólne wymagania dotyczące robót podano w STWiORB D-00.00.00 „Wymagania ogólne” pkt 1.5.</w:t>
      </w:r>
    </w:p>
    <w:p w14:paraId="2A99D556" w14:textId="77777777" w:rsidR="00232DA7" w:rsidRPr="00F542C3" w:rsidRDefault="00232DA7" w:rsidP="00232DA7">
      <w:pPr>
        <w:pStyle w:val="tekstost"/>
        <w:rPr>
          <w:rFonts w:ascii="Bookman Old Style" w:hAnsi="Bookman Old Style"/>
        </w:rPr>
      </w:pPr>
    </w:p>
    <w:p w14:paraId="6A9A195C" w14:textId="77777777" w:rsidR="00232DA7" w:rsidRPr="00F542C3" w:rsidRDefault="00232DA7" w:rsidP="00232DA7">
      <w:pPr>
        <w:pStyle w:val="tekstost"/>
        <w:rPr>
          <w:rFonts w:ascii="Bookman Old Style" w:hAnsi="Bookman Old Style"/>
          <w:b/>
        </w:rPr>
      </w:pPr>
      <w:r w:rsidRPr="00F542C3">
        <w:rPr>
          <w:rFonts w:ascii="Bookman Old Style" w:hAnsi="Bookman Old Style"/>
          <w:b/>
        </w:rPr>
        <w:t>2. MATERIAŁY</w:t>
      </w:r>
    </w:p>
    <w:p w14:paraId="34CBC573" w14:textId="77777777" w:rsidR="00232DA7" w:rsidRPr="00F542C3" w:rsidRDefault="00232DA7" w:rsidP="00232DA7">
      <w:pPr>
        <w:pStyle w:val="Tekstkomentarza"/>
        <w:jc w:val="both"/>
        <w:rPr>
          <w:rFonts w:ascii="Bookman Old Style" w:hAnsi="Bookman Old Style"/>
          <w:b/>
          <w:u w:val="single"/>
        </w:rPr>
      </w:pPr>
      <w:r w:rsidRPr="00F542C3">
        <w:rPr>
          <w:rFonts w:ascii="Bookman Old Style" w:hAnsi="Bookman Old Style"/>
          <w:b/>
          <w:u w:val="single"/>
        </w:rPr>
        <w:t>2.1. Ogólne wymagania dotyczące materiałów</w:t>
      </w:r>
    </w:p>
    <w:p w14:paraId="08629D41" w14:textId="77777777" w:rsidR="00232DA7" w:rsidRPr="00F542C3" w:rsidRDefault="00232DA7" w:rsidP="00232DA7">
      <w:pPr>
        <w:pStyle w:val="Tekstkomentarza"/>
        <w:jc w:val="both"/>
        <w:rPr>
          <w:rFonts w:ascii="Bookman Old Style" w:hAnsi="Bookman Old Style"/>
        </w:rPr>
      </w:pPr>
      <w:r w:rsidRPr="00F542C3">
        <w:rPr>
          <w:rFonts w:ascii="Bookman Old Style" w:hAnsi="Bookman Old Style"/>
        </w:rPr>
        <w:t xml:space="preserve">Ogólne wymagania dotyczące materiałów, ich pozyskiwania i składowania, podano </w:t>
      </w:r>
      <w:r w:rsidRPr="00F542C3">
        <w:rPr>
          <w:rFonts w:ascii="Bookman Old Style" w:hAnsi="Bookman Old Style"/>
        </w:rPr>
        <w:br/>
        <w:t>w STWiORB D-00.00.00 Wymagania ogólne” pkt 2.</w:t>
      </w:r>
    </w:p>
    <w:p w14:paraId="5E885E7F" w14:textId="67316505" w:rsidR="00684831" w:rsidRPr="00F85E70" w:rsidRDefault="00232DA7" w:rsidP="00635B8C">
      <w:pPr>
        <w:jc w:val="both"/>
        <w:rPr>
          <w:rFonts w:ascii="Bookman Old Style" w:hAnsi="Bookman Old Style"/>
          <w:sz w:val="20"/>
          <w:u w:val="single"/>
        </w:rPr>
      </w:pPr>
      <w:r w:rsidRPr="00F542C3">
        <w:rPr>
          <w:rFonts w:ascii="Bookman Old Style" w:hAnsi="Bookman Old Style"/>
          <w:b/>
          <w:sz w:val="20"/>
          <w:szCs w:val="20"/>
          <w:u w:val="single"/>
        </w:rPr>
        <w:t>2.2. Wymagania wobec kruszyw</w:t>
      </w:r>
    </w:p>
    <w:p w14:paraId="309E05E1" w14:textId="77777777" w:rsidR="00684831" w:rsidRPr="00684831" w:rsidRDefault="00684831" w:rsidP="00635B8C">
      <w:pPr>
        <w:pStyle w:val="Tekstkomentarza"/>
        <w:jc w:val="both"/>
        <w:rPr>
          <w:rFonts w:ascii="Bookman Old Style" w:hAnsi="Bookman Old Style"/>
        </w:rPr>
      </w:pPr>
      <w:r w:rsidRPr="008E4C3E">
        <w:tab/>
      </w:r>
      <w:r w:rsidRPr="00684831">
        <w:rPr>
          <w:rFonts w:ascii="Bookman Old Style" w:hAnsi="Bookman Old Style"/>
        </w:rPr>
        <w:t>Jako materiał do wykonania zakresu robót można stosować następujące rodzaje kruszyw:</w:t>
      </w:r>
    </w:p>
    <w:p w14:paraId="3954571D" w14:textId="77777777" w:rsidR="00684831" w:rsidRPr="00635B8C" w:rsidRDefault="00684831" w:rsidP="00684831">
      <w:pPr>
        <w:numPr>
          <w:ilvl w:val="0"/>
          <w:numId w:val="11"/>
        </w:numPr>
        <w:overflowPunct w:val="0"/>
        <w:autoSpaceDE w:val="0"/>
        <w:autoSpaceDN w:val="0"/>
        <w:adjustRightInd w:val="0"/>
        <w:contextualSpacing/>
        <w:jc w:val="both"/>
        <w:textAlignment w:val="baseline"/>
        <w:rPr>
          <w:rFonts w:ascii="Bookman Old Style" w:hAnsi="Bookman Old Style"/>
          <w:sz w:val="20"/>
          <w:szCs w:val="20"/>
        </w:rPr>
      </w:pPr>
      <w:r w:rsidRPr="00635B8C">
        <w:rPr>
          <w:rFonts w:ascii="Bookman Old Style" w:hAnsi="Bookman Old Style"/>
          <w:sz w:val="20"/>
          <w:szCs w:val="20"/>
        </w:rPr>
        <w:t>kruszywo naturalne, lub,</w:t>
      </w:r>
    </w:p>
    <w:p w14:paraId="739ECD39" w14:textId="77777777" w:rsidR="00684831" w:rsidRPr="00635B8C" w:rsidRDefault="00684831" w:rsidP="00684831">
      <w:pPr>
        <w:numPr>
          <w:ilvl w:val="0"/>
          <w:numId w:val="11"/>
        </w:numPr>
        <w:overflowPunct w:val="0"/>
        <w:autoSpaceDE w:val="0"/>
        <w:autoSpaceDN w:val="0"/>
        <w:adjustRightInd w:val="0"/>
        <w:contextualSpacing/>
        <w:jc w:val="both"/>
        <w:textAlignment w:val="baseline"/>
        <w:rPr>
          <w:rFonts w:ascii="Bookman Old Style" w:hAnsi="Bookman Old Style"/>
          <w:sz w:val="20"/>
          <w:szCs w:val="20"/>
        </w:rPr>
      </w:pPr>
      <w:r w:rsidRPr="00635B8C">
        <w:rPr>
          <w:rFonts w:ascii="Bookman Old Style" w:hAnsi="Bookman Old Style"/>
          <w:sz w:val="20"/>
          <w:szCs w:val="20"/>
        </w:rPr>
        <w:t>kruszywo sztuczne, lub,</w:t>
      </w:r>
    </w:p>
    <w:p w14:paraId="2E33EDCF" w14:textId="77777777" w:rsidR="00684831" w:rsidRPr="00635B8C" w:rsidRDefault="00684831" w:rsidP="00684831">
      <w:pPr>
        <w:numPr>
          <w:ilvl w:val="0"/>
          <w:numId w:val="11"/>
        </w:numPr>
        <w:overflowPunct w:val="0"/>
        <w:autoSpaceDE w:val="0"/>
        <w:autoSpaceDN w:val="0"/>
        <w:adjustRightInd w:val="0"/>
        <w:contextualSpacing/>
        <w:jc w:val="both"/>
        <w:textAlignment w:val="baseline"/>
        <w:rPr>
          <w:rFonts w:ascii="Bookman Old Style" w:hAnsi="Bookman Old Style"/>
          <w:sz w:val="20"/>
          <w:szCs w:val="20"/>
        </w:rPr>
      </w:pPr>
      <w:r w:rsidRPr="00635B8C">
        <w:rPr>
          <w:rFonts w:ascii="Bookman Old Style" w:hAnsi="Bookman Old Style"/>
          <w:sz w:val="20"/>
          <w:szCs w:val="20"/>
        </w:rPr>
        <w:t>kruszywo z recyklingu, lub,</w:t>
      </w:r>
    </w:p>
    <w:p w14:paraId="68419E11" w14:textId="46E94BF1" w:rsidR="00684831" w:rsidRDefault="00684831" w:rsidP="00684831">
      <w:pPr>
        <w:numPr>
          <w:ilvl w:val="0"/>
          <w:numId w:val="11"/>
        </w:numPr>
        <w:overflowPunct w:val="0"/>
        <w:autoSpaceDE w:val="0"/>
        <w:autoSpaceDN w:val="0"/>
        <w:adjustRightInd w:val="0"/>
        <w:contextualSpacing/>
        <w:jc w:val="both"/>
        <w:textAlignment w:val="baseline"/>
        <w:rPr>
          <w:rFonts w:ascii="Bookman Old Style" w:hAnsi="Bookman Old Style"/>
          <w:sz w:val="20"/>
          <w:szCs w:val="20"/>
        </w:rPr>
      </w:pPr>
      <w:r w:rsidRPr="00635B8C">
        <w:rPr>
          <w:rFonts w:ascii="Bookman Old Style" w:hAnsi="Bookman Old Style"/>
          <w:sz w:val="20"/>
          <w:szCs w:val="20"/>
        </w:rPr>
        <w:t>połączenie kruszyw wymienionych w punktach a) i/lub b) i/lub c).</w:t>
      </w:r>
    </w:p>
    <w:p w14:paraId="3C2CA9E3" w14:textId="77777777" w:rsidR="00DB22ED" w:rsidRPr="00635B8C" w:rsidRDefault="00DB22ED" w:rsidP="00635B8C">
      <w:pPr>
        <w:overflowPunct w:val="0"/>
        <w:autoSpaceDE w:val="0"/>
        <w:autoSpaceDN w:val="0"/>
        <w:adjustRightInd w:val="0"/>
        <w:ind w:left="283"/>
        <w:contextualSpacing/>
        <w:jc w:val="both"/>
        <w:textAlignment w:val="baseline"/>
        <w:rPr>
          <w:rFonts w:ascii="Bookman Old Style" w:hAnsi="Bookman Old Style"/>
          <w:sz w:val="20"/>
          <w:szCs w:val="20"/>
        </w:rPr>
      </w:pPr>
    </w:p>
    <w:p w14:paraId="4DCC5098" w14:textId="7F3AA3EA" w:rsidR="00232DA7" w:rsidRPr="00F542C3" w:rsidRDefault="00232DA7" w:rsidP="00232DA7">
      <w:pPr>
        <w:pStyle w:val="Tekstkomentarza"/>
        <w:jc w:val="both"/>
        <w:rPr>
          <w:rFonts w:ascii="Bookman Old Style" w:hAnsi="Bookman Old Style"/>
        </w:rPr>
      </w:pPr>
      <w:r w:rsidRPr="00F542C3">
        <w:rPr>
          <w:rFonts w:ascii="Bookman Old Style" w:hAnsi="Bookman Old Style"/>
        </w:rPr>
        <w:t xml:space="preserve">Kruszywa przeznaczone na warstwę podbudowy zasadniczej </w:t>
      </w:r>
      <w:r w:rsidR="00ED38E7">
        <w:rPr>
          <w:rFonts w:ascii="Bookman Old Style" w:hAnsi="Bookman Old Style"/>
        </w:rPr>
        <w:t>oraz nawierzchni powinny</w:t>
      </w:r>
      <w:r w:rsidRPr="00F542C3">
        <w:rPr>
          <w:rFonts w:ascii="Bookman Old Style" w:hAnsi="Bookman Old Style"/>
        </w:rPr>
        <w:t xml:space="preserve"> spełniać wymagania określone w poniższej tablicy 1.</w:t>
      </w:r>
    </w:p>
    <w:p w14:paraId="323CC357" w14:textId="77777777" w:rsidR="00232DA7" w:rsidRPr="00F542C3" w:rsidRDefault="00232DA7" w:rsidP="00232DA7">
      <w:pPr>
        <w:pStyle w:val="Tekstkomentarza"/>
        <w:jc w:val="both"/>
        <w:rPr>
          <w:rFonts w:ascii="Bookman Old Style" w:hAnsi="Bookman Old Style"/>
        </w:rPr>
      </w:pPr>
    </w:p>
    <w:p w14:paraId="601EBE90" w14:textId="6DD02D41" w:rsidR="00232DA7" w:rsidRDefault="00232DA7" w:rsidP="00232DA7">
      <w:pPr>
        <w:jc w:val="both"/>
        <w:rPr>
          <w:rFonts w:ascii="Bookman Old Style" w:hAnsi="Bookman Old Style"/>
          <w:sz w:val="20"/>
          <w:szCs w:val="20"/>
        </w:rPr>
      </w:pPr>
      <w:r w:rsidRPr="00F542C3">
        <w:rPr>
          <w:rFonts w:ascii="Bookman Old Style" w:hAnsi="Bookman Old Style"/>
          <w:b/>
          <w:sz w:val="20"/>
          <w:szCs w:val="20"/>
        </w:rPr>
        <w:t xml:space="preserve">Tablica 1. </w:t>
      </w:r>
      <w:r w:rsidRPr="00F542C3">
        <w:rPr>
          <w:rFonts w:ascii="Bookman Old Style" w:hAnsi="Bookman Old Style"/>
          <w:sz w:val="20"/>
          <w:szCs w:val="20"/>
        </w:rPr>
        <w:t xml:space="preserve">Wymagania wobec kruszywa łamanego do warstw podbudowy </w:t>
      </w:r>
      <w:r w:rsidR="00FC52FC">
        <w:rPr>
          <w:rFonts w:ascii="Bookman Old Style" w:hAnsi="Bookman Old Style"/>
          <w:sz w:val="20"/>
          <w:szCs w:val="20"/>
        </w:rPr>
        <w:t>zasadniczej oraz nawierzchni</w:t>
      </w:r>
    </w:p>
    <w:p w14:paraId="346B21BE" w14:textId="77777777" w:rsidR="00FC52FC" w:rsidRPr="00F542C3" w:rsidRDefault="00FC52FC" w:rsidP="00232DA7">
      <w:pPr>
        <w:jc w:val="both"/>
        <w:rPr>
          <w:rFonts w:ascii="Bookman Old Style" w:hAnsi="Bookman Old Style"/>
          <w:sz w:val="20"/>
          <w:szCs w:val="20"/>
        </w:rPr>
      </w:pPr>
    </w:p>
    <w:tbl>
      <w:tblPr>
        <w:tblW w:w="9204" w:type="dxa"/>
        <w:tblCellMar>
          <w:left w:w="70" w:type="dxa"/>
          <w:right w:w="70" w:type="dxa"/>
        </w:tblCellMar>
        <w:tblLook w:val="04A0" w:firstRow="1" w:lastRow="0" w:firstColumn="1" w:lastColumn="0" w:noHBand="0" w:noVBand="1"/>
      </w:tblPr>
      <w:tblGrid>
        <w:gridCol w:w="1312"/>
        <w:gridCol w:w="4078"/>
        <w:gridCol w:w="3814"/>
      </w:tblGrid>
      <w:tr w:rsidR="001404CB" w14:paraId="7BADB8DE" w14:textId="77777777" w:rsidTr="00F85E70">
        <w:trPr>
          <w:trHeight w:val="615"/>
        </w:trPr>
        <w:tc>
          <w:tcPr>
            <w:tcW w:w="1312" w:type="dxa"/>
            <w:tcBorders>
              <w:top w:val="single" w:sz="8" w:space="0" w:color="auto"/>
              <w:left w:val="single" w:sz="8" w:space="0" w:color="auto"/>
              <w:bottom w:val="nil"/>
              <w:right w:val="single" w:sz="8" w:space="0" w:color="auto"/>
            </w:tcBorders>
            <w:vAlign w:val="center"/>
            <w:hideMark/>
          </w:tcPr>
          <w:p w14:paraId="77028D33" w14:textId="4BE1C76F"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Rozdział w</w:t>
            </w:r>
          </w:p>
        </w:tc>
        <w:tc>
          <w:tcPr>
            <w:tcW w:w="4078" w:type="dxa"/>
            <w:tcBorders>
              <w:top w:val="single" w:sz="8" w:space="0" w:color="auto"/>
              <w:left w:val="single" w:sz="8" w:space="0" w:color="auto"/>
              <w:bottom w:val="single" w:sz="8" w:space="0" w:color="000000"/>
              <w:right w:val="single" w:sz="8" w:space="0" w:color="auto"/>
            </w:tcBorders>
            <w:vAlign w:val="center"/>
            <w:hideMark/>
          </w:tcPr>
          <w:p w14:paraId="37EFC9A6" w14:textId="77777777"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Właściwość</w:t>
            </w:r>
          </w:p>
        </w:tc>
        <w:tc>
          <w:tcPr>
            <w:tcW w:w="3814" w:type="dxa"/>
            <w:tcBorders>
              <w:top w:val="single" w:sz="8" w:space="0" w:color="auto"/>
              <w:left w:val="nil"/>
              <w:bottom w:val="single" w:sz="8" w:space="0" w:color="auto"/>
              <w:right w:val="single" w:sz="8" w:space="0" w:color="000000"/>
            </w:tcBorders>
            <w:vAlign w:val="center"/>
            <w:hideMark/>
          </w:tcPr>
          <w:p w14:paraId="0517C358" w14:textId="2FACDBC5"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Wymagania wobec kruszyw niezwiązanych przeznaczonych do zastosowania w warstwie:</w:t>
            </w:r>
          </w:p>
        </w:tc>
      </w:tr>
      <w:tr w:rsidR="00F85E70" w14:paraId="37153B01" w14:textId="77777777" w:rsidTr="00F85E70">
        <w:trPr>
          <w:trHeight w:val="458"/>
        </w:trPr>
        <w:tc>
          <w:tcPr>
            <w:tcW w:w="1312" w:type="dxa"/>
            <w:tcBorders>
              <w:top w:val="nil"/>
              <w:left w:val="single" w:sz="8" w:space="0" w:color="auto"/>
              <w:bottom w:val="single" w:sz="8" w:space="0" w:color="000000"/>
              <w:right w:val="single" w:sz="8" w:space="0" w:color="auto"/>
            </w:tcBorders>
            <w:vAlign w:val="center"/>
            <w:hideMark/>
          </w:tcPr>
          <w:p w14:paraId="487A556C" w14:textId="77777777" w:rsidR="00F85E70" w:rsidRPr="00F85E70" w:rsidRDefault="00F85E70">
            <w:pPr>
              <w:jc w:val="center"/>
              <w:rPr>
                <w:rFonts w:ascii="Bookman Old Style" w:hAnsi="Bookman Old Style"/>
                <w:color w:val="000000"/>
                <w:sz w:val="20"/>
              </w:rPr>
            </w:pPr>
            <w:r>
              <w:rPr>
                <w:rFonts w:ascii="Bookman Old Style" w:hAnsi="Bookman Old Style" w:cs="Calibri"/>
                <w:color w:val="000000"/>
                <w:sz w:val="20"/>
                <w:szCs w:val="20"/>
              </w:rPr>
              <w:t>PN-EN 13242 [1]</w:t>
            </w:r>
          </w:p>
        </w:tc>
        <w:tc>
          <w:tcPr>
            <w:tcW w:w="4078" w:type="dxa"/>
            <w:tcBorders>
              <w:top w:val="single" w:sz="8" w:space="0" w:color="auto"/>
              <w:left w:val="single" w:sz="8" w:space="0" w:color="auto"/>
              <w:bottom w:val="single" w:sz="8" w:space="0" w:color="000000"/>
              <w:right w:val="single" w:sz="8" w:space="0" w:color="auto"/>
            </w:tcBorders>
            <w:vAlign w:val="center"/>
            <w:hideMark/>
          </w:tcPr>
          <w:p w14:paraId="182BF7A3" w14:textId="77777777" w:rsidR="00F85E70" w:rsidRPr="00F85E70" w:rsidRDefault="00F85E70">
            <w:pPr>
              <w:rPr>
                <w:rFonts w:ascii="Bookman Old Style" w:hAnsi="Bookman Old Style"/>
                <w:color w:val="000000"/>
                <w:sz w:val="20"/>
              </w:rPr>
            </w:pPr>
          </w:p>
        </w:tc>
        <w:tc>
          <w:tcPr>
            <w:tcW w:w="3814" w:type="dxa"/>
            <w:tcBorders>
              <w:top w:val="single" w:sz="8" w:space="0" w:color="auto"/>
              <w:left w:val="single" w:sz="8" w:space="0" w:color="auto"/>
              <w:bottom w:val="single" w:sz="8" w:space="0" w:color="000000"/>
              <w:right w:val="single" w:sz="8" w:space="0" w:color="000000"/>
            </w:tcBorders>
            <w:vAlign w:val="center"/>
            <w:hideMark/>
          </w:tcPr>
          <w:p w14:paraId="69C7F52A" w14:textId="77777777" w:rsidR="00F85E70" w:rsidRPr="00F85E70" w:rsidRDefault="00F85E70">
            <w:pPr>
              <w:jc w:val="center"/>
              <w:rPr>
                <w:rFonts w:ascii="Bookman Old Style" w:hAnsi="Bookman Old Style"/>
                <w:color w:val="000000"/>
                <w:sz w:val="20"/>
              </w:rPr>
            </w:pPr>
            <w:r w:rsidRPr="00F85E70">
              <w:rPr>
                <w:rFonts w:ascii="Bookman Old Style" w:hAnsi="Bookman Old Style"/>
                <w:color w:val="000000"/>
                <w:sz w:val="20"/>
              </w:rPr>
              <w:t xml:space="preserve">podbudowy zasadniczej </w:t>
            </w:r>
            <w:r>
              <w:rPr>
                <w:rFonts w:ascii="Bookman Old Style" w:hAnsi="Bookman Old Style" w:cs="Calibri"/>
                <w:color w:val="000000"/>
                <w:sz w:val="20"/>
                <w:szCs w:val="20"/>
              </w:rPr>
              <w:t>oraz nawierzchni</w:t>
            </w:r>
          </w:p>
        </w:tc>
      </w:tr>
      <w:tr w:rsidR="00F85E70" w14:paraId="2D3CCC5E" w14:textId="77777777" w:rsidTr="00F85E70">
        <w:trPr>
          <w:trHeight w:val="458"/>
        </w:trPr>
        <w:tc>
          <w:tcPr>
            <w:tcW w:w="1312" w:type="dxa"/>
            <w:tcBorders>
              <w:top w:val="nil"/>
              <w:left w:val="single" w:sz="8" w:space="0" w:color="auto"/>
              <w:bottom w:val="single" w:sz="8" w:space="0" w:color="000000"/>
              <w:right w:val="single" w:sz="8" w:space="0" w:color="auto"/>
            </w:tcBorders>
            <w:vAlign w:val="center"/>
            <w:hideMark/>
          </w:tcPr>
          <w:p w14:paraId="4285E886" w14:textId="77777777" w:rsidR="00F85E70" w:rsidRPr="00F85E70" w:rsidRDefault="00F85E70" w:rsidP="00F85E70">
            <w:pPr>
              <w:rPr>
                <w:rFonts w:ascii="Bookman Old Style" w:hAnsi="Bookman Old Style"/>
                <w:color w:val="000000"/>
                <w:sz w:val="20"/>
              </w:rPr>
            </w:pPr>
          </w:p>
        </w:tc>
        <w:tc>
          <w:tcPr>
            <w:tcW w:w="4078" w:type="dxa"/>
            <w:tcBorders>
              <w:top w:val="single" w:sz="8" w:space="0" w:color="auto"/>
              <w:left w:val="single" w:sz="8" w:space="0" w:color="auto"/>
              <w:bottom w:val="single" w:sz="8" w:space="0" w:color="000000"/>
              <w:right w:val="single" w:sz="8" w:space="0" w:color="auto"/>
            </w:tcBorders>
            <w:vAlign w:val="center"/>
            <w:hideMark/>
          </w:tcPr>
          <w:p w14:paraId="263621EA" w14:textId="77777777" w:rsidR="00F85E70" w:rsidRPr="00F85E70" w:rsidRDefault="00F85E70">
            <w:pPr>
              <w:rPr>
                <w:rFonts w:ascii="Bookman Old Style" w:hAnsi="Bookman Old Style"/>
                <w:color w:val="000000"/>
                <w:sz w:val="20"/>
              </w:rPr>
            </w:pPr>
          </w:p>
        </w:tc>
        <w:tc>
          <w:tcPr>
            <w:tcW w:w="3814" w:type="dxa"/>
            <w:tcBorders>
              <w:top w:val="single" w:sz="8" w:space="0" w:color="auto"/>
              <w:left w:val="single" w:sz="8" w:space="0" w:color="auto"/>
              <w:bottom w:val="single" w:sz="8" w:space="0" w:color="000000"/>
              <w:right w:val="single" w:sz="8" w:space="0" w:color="000000"/>
            </w:tcBorders>
            <w:vAlign w:val="center"/>
            <w:hideMark/>
          </w:tcPr>
          <w:p w14:paraId="05BFE18F" w14:textId="77777777" w:rsidR="00F85E70" w:rsidRPr="00F85E70" w:rsidRDefault="00F85E70" w:rsidP="00F85E70">
            <w:pPr>
              <w:rPr>
                <w:rFonts w:ascii="Bookman Old Style" w:hAnsi="Bookman Old Style"/>
                <w:color w:val="000000"/>
                <w:sz w:val="20"/>
              </w:rPr>
            </w:pPr>
          </w:p>
        </w:tc>
      </w:tr>
      <w:tr w:rsidR="001404CB" w14:paraId="39532981" w14:textId="77777777" w:rsidTr="00F85E70">
        <w:trPr>
          <w:trHeight w:val="300"/>
        </w:trPr>
        <w:tc>
          <w:tcPr>
            <w:tcW w:w="1312" w:type="dxa"/>
            <w:vMerge w:val="restart"/>
            <w:tcBorders>
              <w:top w:val="nil"/>
              <w:left w:val="single" w:sz="8" w:space="0" w:color="auto"/>
              <w:bottom w:val="single" w:sz="8" w:space="0" w:color="000000"/>
              <w:right w:val="single" w:sz="8" w:space="0" w:color="auto"/>
            </w:tcBorders>
            <w:vAlign w:val="center"/>
            <w:hideMark/>
          </w:tcPr>
          <w:p w14:paraId="11B59244" w14:textId="77777777"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4.1 – 4.2</w:t>
            </w:r>
          </w:p>
        </w:tc>
        <w:tc>
          <w:tcPr>
            <w:tcW w:w="4078" w:type="dxa"/>
            <w:vMerge w:val="restart"/>
            <w:tcBorders>
              <w:top w:val="nil"/>
              <w:left w:val="single" w:sz="8" w:space="0" w:color="auto"/>
              <w:bottom w:val="single" w:sz="8" w:space="0" w:color="000000"/>
              <w:right w:val="single" w:sz="8" w:space="0" w:color="auto"/>
            </w:tcBorders>
            <w:vAlign w:val="center"/>
            <w:hideMark/>
          </w:tcPr>
          <w:p w14:paraId="7DB8FCA3" w14:textId="77777777" w:rsidR="00DE7578" w:rsidRPr="00F85E70" w:rsidRDefault="00DE7578">
            <w:pPr>
              <w:rPr>
                <w:rFonts w:ascii="Bookman Old Style" w:hAnsi="Bookman Old Style"/>
                <w:color w:val="000000"/>
                <w:sz w:val="20"/>
              </w:rPr>
            </w:pPr>
            <w:r w:rsidRPr="00F85E70">
              <w:rPr>
                <w:rFonts w:ascii="Bookman Old Style" w:hAnsi="Bookman Old Style"/>
                <w:color w:val="000000"/>
                <w:sz w:val="20"/>
              </w:rPr>
              <w:t>Zestaw sit #, mm</w:t>
            </w:r>
          </w:p>
        </w:tc>
        <w:tc>
          <w:tcPr>
            <w:tcW w:w="3814" w:type="dxa"/>
            <w:tcBorders>
              <w:top w:val="single" w:sz="8" w:space="0" w:color="auto"/>
              <w:left w:val="nil"/>
              <w:bottom w:val="nil"/>
              <w:right w:val="single" w:sz="8" w:space="0" w:color="000000"/>
            </w:tcBorders>
            <w:vAlign w:val="center"/>
            <w:hideMark/>
          </w:tcPr>
          <w:p w14:paraId="3CC0F36C" w14:textId="0EDEF9CF"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0,063; 0,5; 1; 2; 4; 5,6; 8; 11,2; 16; 22,4; 31,5; 45; 63 i 90</w:t>
            </w:r>
          </w:p>
        </w:tc>
      </w:tr>
      <w:tr w:rsidR="00DE7578" w14:paraId="416B5EA4" w14:textId="77777777" w:rsidTr="00F85E70">
        <w:trPr>
          <w:trHeight w:val="315"/>
        </w:trPr>
        <w:tc>
          <w:tcPr>
            <w:tcW w:w="1312" w:type="dxa"/>
            <w:vMerge/>
            <w:tcBorders>
              <w:top w:val="nil"/>
              <w:left w:val="single" w:sz="8" w:space="0" w:color="auto"/>
              <w:bottom w:val="single" w:sz="8" w:space="0" w:color="000000"/>
              <w:right w:val="single" w:sz="8" w:space="0" w:color="auto"/>
            </w:tcBorders>
            <w:vAlign w:val="center"/>
            <w:hideMark/>
          </w:tcPr>
          <w:p w14:paraId="466C0C5C" w14:textId="77777777" w:rsidR="00DE7578" w:rsidRDefault="00DE7578">
            <w:pPr>
              <w:rPr>
                <w:rFonts w:ascii="Bookman Old Style" w:hAnsi="Bookman Old Style" w:cs="Calibri"/>
                <w:color w:val="000000"/>
                <w:sz w:val="20"/>
                <w:szCs w:val="20"/>
              </w:rPr>
            </w:pPr>
          </w:p>
        </w:tc>
        <w:tc>
          <w:tcPr>
            <w:tcW w:w="4078" w:type="dxa"/>
            <w:vMerge/>
            <w:tcBorders>
              <w:top w:val="nil"/>
              <w:left w:val="single" w:sz="8" w:space="0" w:color="auto"/>
              <w:bottom w:val="single" w:sz="8" w:space="0" w:color="000000"/>
              <w:right w:val="single" w:sz="8" w:space="0" w:color="auto"/>
            </w:tcBorders>
            <w:vAlign w:val="center"/>
            <w:hideMark/>
          </w:tcPr>
          <w:p w14:paraId="3A22FEBD" w14:textId="77777777" w:rsidR="00DE7578" w:rsidRDefault="00DE7578">
            <w:pPr>
              <w:rPr>
                <w:rFonts w:ascii="Bookman Old Style" w:hAnsi="Bookman Old Style" w:cs="Calibri"/>
                <w:color w:val="000000"/>
                <w:sz w:val="20"/>
                <w:szCs w:val="20"/>
              </w:rPr>
            </w:pPr>
          </w:p>
        </w:tc>
        <w:tc>
          <w:tcPr>
            <w:tcW w:w="3814" w:type="dxa"/>
            <w:tcBorders>
              <w:top w:val="nil"/>
              <w:left w:val="nil"/>
              <w:bottom w:val="single" w:sz="8" w:space="0" w:color="auto"/>
              <w:right w:val="single" w:sz="8" w:space="0" w:color="000000"/>
            </w:tcBorders>
            <w:vAlign w:val="center"/>
            <w:hideMark/>
          </w:tcPr>
          <w:p w14:paraId="6B935FEA" w14:textId="77777777" w:rsidR="00DE7578" w:rsidRDefault="00DE7578">
            <w:pPr>
              <w:jc w:val="center"/>
              <w:rPr>
                <w:rFonts w:ascii="Bookman Old Style" w:hAnsi="Bookman Old Style" w:cs="Calibri"/>
                <w:color w:val="000000"/>
                <w:sz w:val="20"/>
                <w:szCs w:val="20"/>
              </w:rPr>
            </w:pPr>
            <w:r>
              <w:rPr>
                <w:rFonts w:ascii="Bookman Old Style" w:hAnsi="Bookman Old Style" w:cs="Calibri"/>
                <w:color w:val="000000"/>
                <w:sz w:val="20"/>
                <w:szCs w:val="20"/>
              </w:rPr>
              <w:t>(zestaw podstawowy plus zestaw 1)</w:t>
            </w:r>
          </w:p>
        </w:tc>
      </w:tr>
      <w:tr w:rsidR="001404CB" w14:paraId="46FB12DD" w14:textId="77777777" w:rsidTr="00F85E70">
        <w:trPr>
          <w:trHeight w:val="315"/>
        </w:trPr>
        <w:tc>
          <w:tcPr>
            <w:tcW w:w="1312" w:type="dxa"/>
            <w:tcBorders>
              <w:top w:val="nil"/>
              <w:left w:val="single" w:sz="8" w:space="0" w:color="auto"/>
              <w:bottom w:val="single" w:sz="8" w:space="0" w:color="auto"/>
              <w:right w:val="single" w:sz="8" w:space="0" w:color="auto"/>
            </w:tcBorders>
            <w:vAlign w:val="center"/>
            <w:hideMark/>
          </w:tcPr>
          <w:p w14:paraId="4F1A858E" w14:textId="77777777"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w:t>
            </w:r>
          </w:p>
        </w:tc>
        <w:tc>
          <w:tcPr>
            <w:tcW w:w="4078" w:type="dxa"/>
            <w:tcBorders>
              <w:top w:val="nil"/>
              <w:left w:val="nil"/>
              <w:bottom w:val="single" w:sz="8" w:space="0" w:color="auto"/>
              <w:right w:val="single" w:sz="8" w:space="0" w:color="auto"/>
            </w:tcBorders>
            <w:vAlign w:val="center"/>
            <w:hideMark/>
          </w:tcPr>
          <w:p w14:paraId="47827978" w14:textId="17956BAB" w:rsidR="00DE7578" w:rsidRPr="00F85E70" w:rsidRDefault="00DE7578">
            <w:pPr>
              <w:rPr>
                <w:rFonts w:ascii="Bookman Old Style" w:hAnsi="Bookman Old Style"/>
                <w:color w:val="000000"/>
                <w:sz w:val="20"/>
              </w:rPr>
            </w:pPr>
            <w:r w:rsidRPr="00F85E70">
              <w:rPr>
                <w:rFonts w:ascii="Bookman Old Style" w:hAnsi="Bookman Old Style"/>
                <w:color w:val="000000"/>
                <w:sz w:val="20"/>
              </w:rPr>
              <w:t>Uziarnienie, mm</w:t>
            </w:r>
          </w:p>
        </w:tc>
        <w:tc>
          <w:tcPr>
            <w:tcW w:w="3814" w:type="dxa"/>
            <w:tcBorders>
              <w:top w:val="single" w:sz="8" w:space="0" w:color="auto"/>
              <w:left w:val="nil"/>
              <w:bottom w:val="single" w:sz="8" w:space="0" w:color="auto"/>
              <w:right w:val="single" w:sz="8" w:space="0" w:color="000000"/>
            </w:tcBorders>
            <w:vAlign w:val="center"/>
            <w:hideMark/>
          </w:tcPr>
          <w:p w14:paraId="737AC51C" w14:textId="5A5044E1" w:rsidR="00DE7578" w:rsidRPr="00F85E70" w:rsidRDefault="00DE7578">
            <w:pPr>
              <w:jc w:val="center"/>
              <w:rPr>
                <w:rFonts w:ascii="Bookman Old Style" w:hAnsi="Bookman Old Style"/>
                <w:color w:val="000000"/>
                <w:sz w:val="20"/>
              </w:rPr>
            </w:pPr>
            <w:r w:rsidRPr="00F85E70">
              <w:rPr>
                <w:rFonts w:ascii="Bookman Old Style" w:hAnsi="Bookman Old Style"/>
                <w:color w:val="000000"/>
                <w:sz w:val="20"/>
              </w:rPr>
              <w:t xml:space="preserve">0/31,5; </w:t>
            </w:r>
          </w:p>
        </w:tc>
      </w:tr>
      <w:tr w:rsidR="00F85E70" w14:paraId="2BFFBF3C" w14:textId="77777777" w:rsidTr="00F85E70">
        <w:trPr>
          <w:trHeight w:val="300"/>
        </w:trPr>
        <w:tc>
          <w:tcPr>
            <w:tcW w:w="1312" w:type="dxa"/>
            <w:vMerge w:val="restart"/>
            <w:tcBorders>
              <w:top w:val="nil"/>
              <w:left w:val="single" w:sz="8" w:space="0" w:color="auto"/>
              <w:bottom w:val="single" w:sz="8" w:space="0" w:color="000000"/>
              <w:right w:val="single" w:sz="8" w:space="0" w:color="auto"/>
            </w:tcBorders>
            <w:vAlign w:val="center"/>
            <w:hideMark/>
          </w:tcPr>
          <w:p w14:paraId="1E944B62" w14:textId="77777777" w:rsidR="00F85E70" w:rsidRPr="00F85E70" w:rsidRDefault="00F85E70">
            <w:pPr>
              <w:jc w:val="center"/>
              <w:rPr>
                <w:rFonts w:ascii="Bookman Old Style" w:hAnsi="Bookman Old Style"/>
                <w:color w:val="000000"/>
                <w:sz w:val="20"/>
              </w:rPr>
            </w:pPr>
            <w:r w:rsidRPr="00F542C3">
              <w:rPr>
                <w:rFonts w:ascii="Bookman Old Style" w:hAnsi="Bookman Old Style"/>
                <w:sz w:val="20"/>
                <w:szCs w:val="20"/>
              </w:rPr>
              <w:t>4.3.1</w:t>
            </w:r>
          </w:p>
        </w:tc>
        <w:tc>
          <w:tcPr>
            <w:tcW w:w="4078" w:type="dxa"/>
            <w:tcBorders>
              <w:top w:val="nil"/>
              <w:left w:val="single" w:sz="8" w:space="0" w:color="auto"/>
              <w:bottom w:val="single" w:sz="8" w:space="0" w:color="000000"/>
              <w:right w:val="single" w:sz="8" w:space="0" w:color="auto"/>
            </w:tcBorders>
            <w:vAlign w:val="center"/>
            <w:hideMark/>
          </w:tcPr>
          <w:p w14:paraId="3A1CC033" w14:textId="77777777" w:rsidR="00F85E70" w:rsidRPr="00F85E70" w:rsidRDefault="00F85E70">
            <w:pPr>
              <w:rPr>
                <w:rFonts w:ascii="Bookman Old Style" w:hAnsi="Bookman Old Style"/>
                <w:color w:val="000000"/>
                <w:sz w:val="20"/>
              </w:rPr>
            </w:pPr>
            <w:r w:rsidRPr="00F85E70">
              <w:rPr>
                <w:rFonts w:ascii="Bookman Old Style" w:hAnsi="Bookman Old Style"/>
                <w:color w:val="000000"/>
                <w:sz w:val="20"/>
              </w:rPr>
              <w:t>Uziarnienie wg PN-EN 933-1 [2]</w:t>
            </w:r>
          </w:p>
        </w:tc>
        <w:tc>
          <w:tcPr>
            <w:tcW w:w="3814" w:type="dxa"/>
            <w:tcBorders>
              <w:top w:val="single" w:sz="8" w:space="0" w:color="auto"/>
              <w:left w:val="nil"/>
              <w:bottom w:val="nil"/>
              <w:right w:val="single" w:sz="8" w:space="0" w:color="000000"/>
            </w:tcBorders>
            <w:vAlign w:val="center"/>
            <w:hideMark/>
          </w:tcPr>
          <w:p w14:paraId="0BADF795" w14:textId="1E2F5DB4" w:rsidR="00F85E70" w:rsidRPr="00F85E70" w:rsidRDefault="00F85E70">
            <w:pPr>
              <w:jc w:val="center"/>
              <w:rPr>
                <w:rFonts w:ascii="Bookman Old Style" w:hAnsi="Bookman Old Style"/>
                <w:color w:val="000000"/>
                <w:sz w:val="20"/>
              </w:rPr>
            </w:pPr>
            <w:r w:rsidRPr="00F85E70">
              <w:rPr>
                <w:rFonts w:ascii="Bookman Old Style" w:hAnsi="Bookman Old Style"/>
                <w:color w:val="000000"/>
                <w:sz w:val="20"/>
              </w:rPr>
              <w:t>G</w:t>
            </w:r>
            <w:r w:rsidRPr="00F85E70">
              <w:rPr>
                <w:rFonts w:ascii="Bookman Old Style" w:hAnsi="Bookman Old Style"/>
                <w:color w:val="000000"/>
                <w:sz w:val="20"/>
                <w:vertAlign w:val="subscript"/>
              </w:rPr>
              <w:t>C</w:t>
            </w:r>
            <w:r w:rsidRPr="00F85E70">
              <w:rPr>
                <w:rFonts w:ascii="Bookman Old Style" w:hAnsi="Bookman Old Style"/>
                <w:color w:val="000000"/>
                <w:sz w:val="20"/>
              </w:rPr>
              <w:t>80/20</w:t>
            </w:r>
          </w:p>
        </w:tc>
      </w:tr>
      <w:tr w:rsidR="00DE7578" w14:paraId="0DE4BF78" w14:textId="77777777" w:rsidTr="00F85E70">
        <w:trPr>
          <w:trHeight w:val="315"/>
        </w:trPr>
        <w:tc>
          <w:tcPr>
            <w:tcW w:w="1312" w:type="dxa"/>
            <w:vMerge/>
            <w:tcBorders>
              <w:top w:val="nil"/>
              <w:left w:val="single" w:sz="8" w:space="0" w:color="auto"/>
              <w:bottom w:val="single" w:sz="8" w:space="0" w:color="000000"/>
              <w:right w:val="single" w:sz="8" w:space="0" w:color="auto"/>
            </w:tcBorders>
            <w:vAlign w:val="center"/>
            <w:hideMark/>
          </w:tcPr>
          <w:p w14:paraId="33F9C0BE" w14:textId="77777777" w:rsidR="00DE7578" w:rsidRDefault="00DE7578">
            <w:pPr>
              <w:rPr>
                <w:rFonts w:ascii="Bookman Old Style" w:hAnsi="Bookman Old Style" w:cs="Calibri"/>
                <w:color w:val="000000"/>
                <w:sz w:val="20"/>
                <w:szCs w:val="20"/>
              </w:rPr>
            </w:pPr>
          </w:p>
        </w:tc>
        <w:tc>
          <w:tcPr>
            <w:tcW w:w="4078" w:type="dxa"/>
            <w:tcBorders>
              <w:top w:val="nil"/>
              <w:left w:val="single" w:sz="8" w:space="0" w:color="auto"/>
              <w:bottom w:val="single" w:sz="8" w:space="0" w:color="000000"/>
              <w:right w:val="single" w:sz="8" w:space="0" w:color="auto"/>
            </w:tcBorders>
            <w:vAlign w:val="center"/>
            <w:hideMark/>
          </w:tcPr>
          <w:p w14:paraId="0F640C0C" w14:textId="77777777" w:rsidR="00DE7578" w:rsidRDefault="00DE7578">
            <w:pPr>
              <w:rPr>
                <w:rFonts w:ascii="Bookman Old Style" w:hAnsi="Bookman Old Style" w:cs="Calibri"/>
                <w:color w:val="000000"/>
                <w:sz w:val="20"/>
                <w:szCs w:val="20"/>
              </w:rPr>
            </w:pPr>
          </w:p>
        </w:tc>
        <w:tc>
          <w:tcPr>
            <w:tcW w:w="3814" w:type="dxa"/>
            <w:tcBorders>
              <w:top w:val="nil"/>
              <w:left w:val="nil"/>
              <w:bottom w:val="nil"/>
              <w:right w:val="single" w:sz="8" w:space="0" w:color="000000"/>
            </w:tcBorders>
            <w:vAlign w:val="center"/>
            <w:hideMark/>
          </w:tcPr>
          <w:p w14:paraId="0C2EE5BB" w14:textId="77777777" w:rsidR="00DE7578" w:rsidRDefault="00DE7578">
            <w:pPr>
              <w:jc w:val="center"/>
              <w:rPr>
                <w:rFonts w:ascii="Bookman Old Style" w:hAnsi="Bookman Old Style" w:cs="Calibri"/>
                <w:color w:val="000000"/>
                <w:sz w:val="20"/>
                <w:szCs w:val="20"/>
              </w:rPr>
            </w:pPr>
            <w:r>
              <w:rPr>
                <w:rFonts w:ascii="Bookman Old Style" w:hAnsi="Bookman Old Style" w:cs="Calibri"/>
                <w:color w:val="000000"/>
                <w:sz w:val="20"/>
                <w:szCs w:val="20"/>
              </w:rPr>
              <w:t>G</w:t>
            </w:r>
            <w:r>
              <w:rPr>
                <w:rFonts w:ascii="Bookman Old Style" w:hAnsi="Bookman Old Style" w:cs="Calibri"/>
                <w:color w:val="000000"/>
                <w:sz w:val="20"/>
                <w:szCs w:val="20"/>
                <w:vertAlign w:val="subscript"/>
              </w:rPr>
              <w:t>F</w:t>
            </w:r>
            <w:r>
              <w:rPr>
                <w:rFonts w:ascii="Bookman Old Style" w:hAnsi="Bookman Old Style" w:cs="Calibri"/>
                <w:color w:val="000000"/>
                <w:sz w:val="20"/>
                <w:szCs w:val="20"/>
              </w:rPr>
              <w:t>80</w:t>
            </w:r>
          </w:p>
        </w:tc>
      </w:tr>
      <w:tr w:rsidR="00DE7578" w14:paraId="3B55412E" w14:textId="77777777" w:rsidTr="00F85E70">
        <w:trPr>
          <w:trHeight w:val="315"/>
        </w:trPr>
        <w:tc>
          <w:tcPr>
            <w:tcW w:w="1312" w:type="dxa"/>
            <w:vMerge/>
            <w:tcBorders>
              <w:top w:val="nil"/>
              <w:left w:val="single" w:sz="8" w:space="0" w:color="auto"/>
              <w:bottom w:val="single" w:sz="8" w:space="0" w:color="000000"/>
              <w:right w:val="single" w:sz="8" w:space="0" w:color="auto"/>
            </w:tcBorders>
            <w:vAlign w:val="center"/>
            <w:hideMark/>
          </w:tcPr>
          <w:p w14:paraId="1B92119F" w14:textId="77777777" w:rsidR="00DE7578" w:rsidRDefault="00DE7578">
            <w:pPr>
              <w:rPr>
                <w:rFonts w:ascii="Bookman Old Style" w:hAnsi="Bookman Old Style" w:cs="Calibri"/>
                <w:color w:val="000000"/>
                <w:sz w:val="20"/>
                <w:szCs w:val="20"/>
              </w:rPr>
            </w:pPr>
          </w:p>
        </w:tc>
        <w:tc>
          <w:tcPr>
            <w:tcW w:w="4078" w:type="dxa"/>
            <w:tcBorders>
              <w:top w:val="nil"/>
              <w:left w:val="single" w:sz="8" w:space="0" w:color="auto"/>
              <w:bottom w:val="single" w:sz="8" w:space="0" w:color="000000"/>
              <w:right w:val="single" w:sz="8" w:space="0" w:color="auto"/>
            </w:tcBorders>
            <w:vAlign w:val="center"/>
            <w:hideMark/>
          </w:tcPr>
          <w:p w14:paraId="4DBACEFD" w14:textId="77777777" w:rsidR="00DE7578" w:rsidRDefault="00DE7578">
            <w:pPr>
              <w:rPr>
                <w:rFonts w:ascii="Bookman Old Style" w:hAnsi="Bookman Old Style" w:cs="Calibri"/>
                <w:color w:val="000000"/>
                <w:sz w:val="20"/>
                <w:szCs w:val="20"/>
              </w:rPr>
            </w:pPr>
          </w:p>
        </w:tc>
        <w:tc>
          <w:tcPr>
            <w:tcW w:w="3814" w:type="dxa"/>
            <w:tcBorders>
              <w:top w:val="nil"/>
              <w:left w:val="nil"/>
              <w:bottom w:val="single" w:sz="8" w:space="0" w:color="auto"/>
              <w:right w:val="single" w:sz="8" w:space="0" w:color="000000"/>
            </w:tcBorders>
            <w:vAlign w:val="center"/>
            <w:hideMark/>
          </w:tcPr>
          <w:p w14:paraId="12A38BAA" w14:textId="77777777" w:rsidR="00DE7578" w:rsidRDefault="00DE7578">
            <w:pPr>
              <w:jc w:val="center"/>
              <w:rPr>
                <w:rFonts w:ascii="Bookman Old Style" w:hAnsi="Bookman Old Style" w:cs="Calibri"/>
                <w:color w:val="000000"/>
                <w:sz w:val="20"/>
                <w:szCs w:val="20"/>
              </w:rPr>
            </w:pPr>
            <w:r>
              <w:rPr>
                <w:rFonts w:ascii="Bookman Old Style" w:hAnsi="Bookman Old Style" w:cs="Calibri"/>
                <w:color w:val="000000"/>
                <w:sz w:val="20"/>
                <w:szCs w:val="20"/>
              </w:rPr>
              <w:t>G</w:t>
            </w:r>
            <w:r>
              <w:rPr>
                <w:rFonts w:ascii="Bookman Old Style" w:hAnsi="Bookman Old Style" w:cs="Calibri"/>
                <w:color w:val="000000"/>
                <w:sz w:val="20"/>
                <w:szCs w:val="20"/>
                <w:vertAlign w:val="subscript"/>
              </w:rPr>
              <w:t>A</w:t>
            </w:r>
            <w:r>
              <w:rPr>
                <w:rFonts w:ascii="Bookman Old Style" w:hAnsi="Bookman Old Style" w:cs="Calibri"/>
                <w:color w:val="000000"/>
                <w:sz w:val="20"/>
                <w:szCs w:val="20"/>
              </w:rPr>
              <w:t>75</w:t>
            </w:r>
          </w:p>
        </w:tc>
      </w:tr>
      <w:tr w:rsidR="00F85E70" w14:paraId="0AF8B1DE" w14:textId="77777777" w:rsidTr="00F85E70">
        <w:trPr>
          <w:trHeight w:val="915"/>
        </w:trPr>
        <w:tc>
          <w:tcPr>
            <w:tcW w:w="1312" w:type="dxa"/>
            <w:tcBorders>
              <w:top w:val="nil"/>
              <w:left w:val="single" w:sz="8" w:space="0" w:color="auto"/>
              <w:bottom w:val="single" w:sz="8" w:space="0" w:color="auto"/>
              <w:right w:val="single" w:sz="8" w:space="0" w:color="auto"/>
            </w:tcBorders>
            <w:vAlign w:val="center"/>
            <w:hideMark/>
          </w:tcPr>
          <w:p w14:paraId="4DD757D6" w14:textId="77777777" w:rsidR="00F85E70" w:rsidRPr="00F85E70" w:rsidRDefault="00F85E70">
            <w:pPr>
              <w:jc w:val="center"/>
              <w:rPr>
                <w:rFonts w:ascii="Bookman Old Style" w:hAnsi="Bookman Old Style"/>
                <w:color w:val="000000"/>
                <w:sz w:val="20"/>
              </w:rPr>
            </w:pPr>
            <w:r w:rsidRPr="00F542C3">
              <w:rPr>
                <w:rFonts w:ascii="Bookman Old Style" w:hAnsi="Bookman Old Style"/>
                <w:sz w:val="20"/>
                <w:szCs w:val="20"/>
              </w:rPr>
              <w:t>4.3.2</w:t>
            </w:r>
          </w:p>
        </w:tc>
        <w:tc>
          <w:tcPr>
            <w:tcW w:w="4078" w:type="dxa"/>
            <w:tcBorders>
              <w:top w:val="nil"/>
              <w:left w:val="nil"/>
              <w:bottom w:val="single" w:sz="8" w:space="0" w:color="auto"/>
              <w:right w:val="single" w:sz="8" w:space="0" w:color="auto"/>
            </w:tcBorders>
            <w:vAlign w:val="center"/>
            <w:hideMark/>
          </w:tcPr>
          <w:p w14:paraId="59518B60" w14:textId="77777777" w:rsidR="00F85E70" w:rsidRPr="00F85E70" w:rsidRDefault="00F85E70">
            <w:pPr>
              <w:rPr>
                <w:rFonts w:ascii="Bookman Old Style" w:hAnsi="Bookman Old Style"/>
                <w:color w:val="000000"/>
                <w:sz w:val="20"/>
              </w:rPr>
            </w:pPr>
            <w:r w:rsidRPr="00F85E70">
              <w:rPr>
                <w:rFonts w:ascii="Bookman Old Style" w:hAnsi="Bookman Old Style"/>
                <w:color w:val="000000"/>
                <w:sz w:val="20"/>
              </w:rPr>
              <w:t>Ogólne granice i tolerancje uziarnienia kruszywa grubego na sitach pośrednich wg PN-EN 933-1 [2]</w:t>
            </w:r>
          </w:p>
        </w:tc>
        <w:tc>
          <w:tcPr>
            <w:tcW w:w="3814" w:type="dxa"/>
            <w:tcBorders>
              <w:top w:val="single" w:sz="8" w:space="0" w:color="auto"/>
              <w:left w:val="nil"/>
              <w:bottom w:val="single" w:sz="8" w:space="0" w:color="auto"/>
              <w:right w:val="single" w:sz="8" w:space="0" w:color="000000"/>
            </w:tcBorders>
            <w:vAlign w:val="center"/>
            <w:hideMark/>
          </w:tcPr>
          <w:p w14:paraId="285CCB87" w14:textId="77777777" w:rsidR="00F85E70" w:rsidRPr="00F85E70" w:rsidRDefault="00F85E70">
            <w:pPr>
              <w:jc w:val="center"/>
              <w:rPr>
                <w:rFonts w:ascii="Bookman Old Style" w:hAnsi="Bookman Old Style"/>
                <w:color w:val="000000"/>
                <w:sz w:val="20"/>
              </w:rPr>
            </w:pPr>
            <w:r w:rsidRPr="00F85E70">
              <w:rPr>
                <w:rFonts w:ascii="Bookman Old Style" w:hAnsi="Bookman Old Style"/>
                <w:color w:val="000000"/>
                <w:sz w:val="20"/>
              </w:rPr>
              <w:t>GT</w:t>
            </w:r>
            <w:r w:rsidRPr="00F85E70">
              <w:rPr>
                <w:rFonts w:ascii="Bookman Old Style" w:hAnsi="Bookman Old Style"/>
                <w:color w:val="000000"/>
                <w:sz w:val="20"/>
                <w:vertAlign w:val="subscript"/>
              </w:rPr>
              <w:t>C</w:t>
            </w:r>
            <w:r w:rsidRPr="00F85E70">
              <w:rPr>
                <w:rFonts w:ascii="Bookman Old Style" w:hAnsi="Bookman Old Style"/>
                <w:color w:val="000000"/>
                <w:sz w:val="20"/>
              </w:rPr>
              <w:t>20/15</w:t>
            </w:r>
          </w:p>
        </w:tc>
      </w:tr>
      <w:tr w:rsidR="00F85E70" w14:paraId="194A400F" w14:textId="77777777" w:rsidTr="00F85E70">
        <w:trPr>
          <w:trHeight w:val="300"/>
        </w:trPr>
        <w:tc>
          <w:tcPr>
            <w:tcW w:w="1312" w:type="dxa"/>
            <w:vMerge w:val="restart"/>
            <w:tcBorders>
              <w:top w:val="nil"/>
              <w:left w:val="single" w:sz="8" w:space="0" w:color="auto"/>
              <w:bottom w:val="single" w:sz="8" w:space="0" w:color="000000"/>
              <w:right w:val="single" w:sz="8" w:space="0" w:color="auto"/>
            </w:tcBorders>
            <w:vAlign w:val="center"/>
            <w:hideMark/>
          </w:tcPr>
          <w:p w14:paraId="5D74F5EA" w14:textId="77777777" w:rsidR="00F85E70" w:rsidRPr="00F85E70" w:rsidRDefault="00F85E70">
            <w:pPr>
              <w:jc w:val="center"/>
              <w:rPr>
                <w:rFonts w:ascii="Bookman Old Style" w:hAnsi="Bookman Old Style"/>
                <w:color w:val="000000"/>
                <w:sz w:val="20"/>
              </w:rPr>
            </w:pPr>
            <w:r w:rsidRPr="00F542C3">
              <w:rPr>
                <w:rFonts w:ascii="Bookman Old Style" w:hAnsi="Bookman Old Style"/>
                <w:sz w:val="20"/>
                <w:szCs w:val="20"/>
              </w:rPr>
              <w:t>4.3.3</w:t>
            </w:r>
          </w:p>
        </w:tc>
        <w:tc>
          <w:tcPr>
            <w:tcW w:w="4078" w:type="dxa"/>
            <w:tcBorders>
              <w:top w:val="nil"/>
              <w:left w:val="single" w:sz="8" w:space="0" w:color="auto"/>
              <w:bottom w:val="single" w:sz="8" w:space="0" w:color="000000"/>
              <w:right w:val="single" w:sz="8" w:space="0" w:color="auto"/>
            </w:tcBorders>
            <w:vAlign w:val="center"/>
            <w:hideMark/>
          </w:tcPr>
          <w:p w14:paraId="6B0AEC4B" w14:textId="77777777" w:rsidR="00F85E70" w:rsidRPr="00F85E70" w:rsidRDefault="00F85E70">
            <w:pPr>
              <w:rPr>
                <w:rFonts w:ascii="Bookman Old Style" w:hAnsi="Bookman Old Style"/>
                <w:color w:val="000000"/>
                <w:sz w:val="20"/>
              </w:rPr>
            </w:pPr>
            <w:r w:rsidRPr="00F85E70">
              <w:rPr>
                <w:rFonts w:ascii="Bookman Old Style" w:hAnsi="Bookman Old Style"/>
                <w:color w:val="000000"/>
                <w:sz w:val="20"/>
              </w:rPr>
              <w:t>Tolerancje typowego uziarnienia kruszywa drobnego i kruszywa o ciągłym uziarnieniu wg PN-EN 933-1 [2]</w:t>
            </w:r>
          </w:p>
        </w:tc>
        <w:tc>
          <w:tcPr>
            <w:tcW w:w="3814" w:type="dxa"/>
            <w:tcBorders>
              <w:top w:val="single" w:sz="8" w:space="0" w:color="auto"/>
              <w:left w:val="nil"/>
              <w:bottom w:val="nil"/>
              <w:right w:val="single" w:sz="8" w:space="0" w:color="000000"/>
            </w:tcBorders>
            <w:vAlign w:val="center"/>
            <w:hideMark/>
          </w:tcPr>
          <w:p w14:paraId="3B146A99" w14:textId="148F3A57" w:rsidR="00F85E70" w:rsidRPr="00F85E70" w:rsidRDefault="00F85E70">
            <w:pPr>
              <w:jc w:val="center"/>
              <w:rPr>
                <w:rFonts w:ascii="Bookman Old Style" w:hAnsi="Bookman Old Style"/>
                <w:color w:val="000000"/>
                <w:sz w:val="20"/>
              </w:rPr>
            </w:pPr>
            <w:r w:rsidRPr="00F85E70">
              <w:rPr>
                <w:rFonts w:ascii="Bookman Old Style" w:hAnsi="Bookman Old Style"/>
                <w:color w:val="000000"/>
                <w:sz w:val="20"/>
              </w:rPr>
              <w:t>GT</w:t>
            </w:r>
            <w:r w:rsidRPr="00F85E70">
              <w:rPr>
                <w:rFonts w:ascii="Bookman Old Style" w:hAnsi="Bookman Old Style"/>
                <w:color w:val="000000"/>
                <w:sz w:val="20"/>
                <w:vertAlign w:val="subscript"/>
              </w:rPr>
              <w:t>F</w:t>
            </w:r>
            <w:r w:rsidRPr="00F85E70">
              <w:rPr>
                <w:rFonts w:ascii="Bookman Old Style" w:hAnsi="Bookman Old Style"/>
                <w:color w:val="000000"/>
                <w:sz w:val="20"/>
              </w:rPr>
              <w:t>10</w:t>
            </w:r>
          </w:p>
        </w:tc>
      </w:tr>
      <w:tr w:rsidR="00DE7578" w14:paraId="532A048F" w14:textId="77777777" w:rsidTr="00F85E70">
        <w:trPr>
          <w:trHeight w:val="315"/>
        </w:trPr>
        <w:tc>
          <w:tcPr>
            <w:tcW w:w="1312" w:type="dxa"/>
            <w:vMerge/>
            <w:tcBorders>
              <w:top w:val="nil"/>
              <w:left w:val="single" w:sz="8" w:space="0" w:color="auto"/>
              <w:bottom w:val="single" w:sz="8" w:space="0" w:color="000000"/>
              <w:right w:val="single" w:sz="8" w:space="0" w:color="auto"/>
            </w:tcBorders>
            <w:vAlign w:val="center"/>
            <w:hideMark/>
          </w:tcPr>
          <w:p w14:paraId="3EFB6A3D" w14:textId="77777777" w:rsidR="00DE7578" w:rsidRDefault="00DE7578">
            <w:pPr>
              <w:rPr>
                <w:rFonts w:ascii="Bookman Old Style" w:hAnsi="Bookman Old Style" w:cs="Calibri"/>
                <w:color w:val="000000"/>
                <w:sz w:val="20"/>
                <w:szCs w:val="20"/>
              </w:rPr>
            </w:pPr>
          </w:p>
        </w:tc>
        <w:tc>
          <w:tcPr>
            <w:tcW w:w="4078" w:type="dxa"/>
            <w:tcBorders>
              <w:top w:val="nil"/>
              <w:left w:val="single" w:sz="8" w:space="0" w:color="auto"/>
              <w:bottom w:val="single" w:sz="8" w:space="0" w:color="000000"/>
              <w:right w:val="single" w:sz="8" w:space="0" w:color="auto"/>
            </w:tcBorders>
            <w:vAlign w:val="center"/>
            <w:hideMark/>
          </w:tcPr>
          <w:p w14:paraId="4E278F22" w14:textId="77777777" w:rsidR="00DE7578" w:rsidRDefault="00DE7578">
            <w:pPr>
              <w:rPr>
                <w:rFonts w:ascii="Bookman Old Style" w:hAnsi="Bookman Old Style" w:cs="Calibri"/>
                <w:color w:val="000000"/>
                <w:sz w:val="20"/>
                <w:szCs w:val="20"/>
              </w:rPr>
            </w:pPr>
          </w:p>
        </w:tc>
        <w:tc>
          <w:tcPr>
            <w:tcW w:w="3814" w:type="dxa"/>
            <w:tcBorders>
              <w:top w:val="nil"/>
              <w:left w:val="nil"/>
              <w:bottom w:val="single" w:sz="8" w:space="0" w:color="auto"/>
              <w:right w:val="single" w:sz="8" w:space="0" w:color="000000"/>
            </w:tcBorders>
            <w:vAlign w:val="center"/>
            <w:hideMark/>
          </w:tcPr>
          <w:p w14:paraId="5EAAF78C" w14:textId="77777777" w:rsidR="00DE7578" w:rsidRDefault="00DE7578">
            <w:pPr>
              <w:jc w:val="center"/>
              <w:rPr>
                <w:rFonts w:ascii="Bookman Old Style" w:hAnsi="Bookman Old Style" w:cs="Calibri"/>
                <w:color w:val="000000"/>
                <w:sz w:val="20"/>
                <w:szCs w:val="20"/>
              </w:rPr>
            </w:pPr>
            <w:r>
              <w:rPr>
                <w:rFonts w:ascii="Bookman Old Style" w:hAnsi="Bookman Old Style" w:cs="Calibri"/>
                <w:color w:val="000000"/>
                <w:sz w:val="20"/>
                <w:szCs w:val="20"/>
              </w:rPr>
              <w:t>GT</w:t>
            </w:r>
            <w:r>
              <w:rPr>
                <w:rFonts w:ascii="Bookman Old Style" w:hAnsi="Bookman Old Style" w:cs="Calibri"/>
                <w:color w:val="000000"/>
                <w:sz w:val="20"/>
                <w:szCs w:val="20"/>
                <w:vertAlign w:val="subscript"/>
              </w:rPr>
              <w:t>A</w:t>
            </w:r>
            <w:r>
              <w:rPr>
                <w:rFonts w:ascii="Bookman Old Style" w:hAnsi="Bookman Old Style" w:cs="Calibri"/>
                <w:color w:val="000000"/>
                <w:sz w:val="20"/>
                <w:szCs w:val="20"/>
              </w:rPr>
              <w:t>20</w:t>
            </w:r>
          </w:p>
        </w:tc>
      </w:tr>
      <w:tr w:rsidR="00DE7578" w14:paraId="222F9796" w14:textId="77777777" w:rsidTr="00F85E70">
        <w:trPr>
          <w:trHeight w:val="300"/>
        </w:trPr>
        <w:tc>
          <w:tcPr>
            <w:tcW w:w="1312" w:type="dxa"/>
            <w:tcBorders>
              <w:top w:val="nil"/>
              <w:left w:val="single" w:sz="8" w:space="0" w:color="auto"/>
              <w:bottom w:val="single" w:sz="8" w:space="0" w:color="000000"/>
              <w:right w:val="single" w:sz="8" w:space="0" w:color="auto"/>
            </w:tcBorders>
            <w:vAlign w:val="center"/>
            <w:hideMark/>
          </w:tcPr>
          <w:p w14:paraId="0DFDBF3D" w14:textId="0080643D" w:rsidR="00DE7578" w:rsidRDefault="00B10BE1">
            <w:pPr>
              <w:jc w:val="center"/>
              <w:rPr>
                <w:rFonts w:ascii="Bookman Old Style" w:hAnsi="Bookman Old Style" w:cs="Calibri"/>
                <w:color w:val="000000"/>
                <w:sz w:val="20"/>
                <w:szCs w:val="20"/>
              </w:rPr>
            </w:pPr>
            <w:r w:rsidRPr="00F542C3">
              <w:rPr>
                <w:rFonts w:ascii="Bookman Old Style" w:hAnsi="Bookman Old Style"/>
                <w:sz w:val="20"/>
                <w:szCs w:val="20"/>
              </w:rPr>
              <w:t>4.4</w:t>
            </w:r>
          </w:p>
        </w:tc>
        <w:tc>
          <w:tcPr>
            <w:tcW w:w="4078" w:type="dxa"/>
            <w:tcBorders>
              <w:top w:val="nil"/>
              <w:left w:val="nil"/>
              <w:bottom w:val="nil"/>
              <w:right w:val="single" w:sz="8" w:space="0" w:color="auto"/>
            </w:tcBorders>
            <w:vAlign w:val="center"/>
            <w:hideMark/>
          </w:tcPr>
          <w:p w14:paraId="5A9E401B" w14:textId="77777777" w:rsidR="00DE7578" w:rsidRDefault="00DE7578">
            <w:pPr>
              <w:rPr>
                <w:rFonts w:ascii="Bookman Old Style" w:hAnsi="Bookman Old Style" w:cs="Calibri"/>
                <w:color w:val="000000"/>
                <w:sz w:val="20"/>
                <w:szCs w:val="20"/>
              </w:rPr>
            </w:pPr>
            <w:r>
              <w:rPr>
                <w:rFonts w:ascii="Bookman Old Style" w:hAnsi="Bookman Old Style" w:cs="Calibri"/>
                <w:color w:val="000000"/>
                <w:sz w:val="20"/>
                <w:szCs w:val="20"/>
              </w:rPr>
              <w:t>Kształt kruszywa grubego wg PN-EN 933-4 [3]</w:t>
            </w:r>
          </w:p>
        </w:tc>
        <w:tc>
          <w:tcPr>
            <w:tcW w:w="3814" w:type="dxa"/>
            <w:tcBorders>
              <w:top w:val="single" w:sz="8" w:space="0" w:color="auto"/>
              <w:left w:val="nil"/>
              <w:bottom w:val="nil"/>
              <w:right w:val="single" w:sz="8" w:space="0" w:color="000000"/>
            </w:tcBorders>
            <w:vAlign w:val="center"/>
            <w:hideMark/>
          </w:tcPr>
          <w:p w14:paraId="040E2773" w14:textId="77777777" w:rsidR="00DE7578" w:rsidRDefault="00DE7578">
            <w:pPr>
              <w:jc w:val="center"/>
              <w:rPr>
                <w:rFonts w:ascii="Bookman Old Style" w:hAnsi="Bookman Old Style" w:cs="Calibri"/>
                <w:color w:val="FF0000"/>
                <w:sz w:val="20"/>
                <w:szCs w:val="20"/>
              </w:rPr>
            </w:pPr>
            <w:r>
              <w:rPr>
                <w:rFonts w:ascii="Bookman Old Style" w:hAnsi="Bookman Old Style" w:cs="Calibri"/>
                <w:color w:val="FF0000"/>
                <w:sz w:val="20"/>
                <w:szCs w:val="20"/>
              </w:rPr>
              <w:t> </w:t>
            </w:r>
          </w:p>
        </w:tc>
      </w:tr>
      <w:tr w:rsidR="00F85E70" w14:paraId="202E82DA" w14:textId="77777777" w:rsidTr="00F85E70">
        <w:trPr>
          <w:trHeight w:val="600"/>
        </w:trPr>
        <w:tc>
          <w:tcPr>
            <w:tcW w:w="1312" w:type="dxa"/>
            <w:vMerge w:val="restart"/>
            <w:tcBorders>
              <w:top w:val="nil"/>
              <w:left w:val="single" w:sz="8" w:space="0" w:color="auto"/>
              <w:bottom w:val="single" w:sz="8" w:space="0" w:color="000000"/>
              <w:right w:val="single" w:sz="8" w:space="0" w:color="auto"/>
            </w:tcBorders>
            <w:vAlign w:val="center"/>
            <w:hideMark/>
          </w:tcPr>
          <w:p w14:paraId="3F5697EE" w14:textId="77777777" w:rsidR="00F85E70" w:rsidRPr="00F85E70" w:rsidRDefault="00F85E70" w:rsidP="00F85E70">
            <w:pPr>
              <w:rPr>
                <w:rFonts w:ascii="Bookman Old Style" w:hAnsi="Bookman Old Style"/>
                <w:color w:val="000000"/>
                <w:sz w:val="20"/>
              </w:rPr>
            </w:pPr>
          </w:p>
        </w:tc>
        <w:tc>
          <w:tcPr>
            <w:tcW w:w="4078" w:type="dxa"/>
            <w:tcBorders>
              <w:top w:val="nil"/>
              <w:left w:val="nil"/>
              <w:bottom w:val="nil"/>
              <w:right w:val="single" w:sz="8" w:space="0" w:color="auto"/>
            </w:tcBorders>
            <w:vAlign w:val="center"/>
            <w:hideMark/>
          </w:tcPr>
          <w:p w14:paraId="780F4E83"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a) maksymalne wartości wskaźnika płaskości lub</w:t>
            </w:r>
          </w:p>
        </w:tc>
        <w:tc>
          <w:tcPr>
            <w:tcW w:w="3814" w:type="dxa"/>
            <w:tcBorders>
              <w:top w:val="nil"/>
              <w:left w:val="nil"/>
              <w:bottom w:val="nil"/>
              <w:right w:val="single" w:sz="8" w:space="0" w:color="000000"/>
            </w:tcBorders>
            <w:vAlign w:val="center"/>
            <w:hideMark/>
          </w:tcPr>
          <w:p w14:paraId="3C4E3AB2" w14:textId="63677385" w:rsidR="00F85E70" w:rsidRPr="00F85E70" w:rsidRDefault="00F85E70" w:rsidP="00FC52FC">
            <w:pPr>
              <w:jc w:val="center"/>
              <w:rPr>
                <w:rFonts w:ascii="Bookman Old Style" w:hAnsi="Bookman Old Style"/>
                <w:color w:val="FF0000"/>
                <w:sz w:val="20"/>
              </w:rPr>
            </w:pPr>
            <w:r w:rsidRPr="00F85E70">
              <w:rPr>
                <w:rFonts w:ascii="Bookman Old Style" w:hAnsi="Bookman Old Style"/>
                <w:color w:val="000000"/>
                <w:sz w:val="20"/>
              </w:rPr>
              <w:t>FI</w:t>
            </w:r>
            <w:r w:rsidRPr="00F85E70">
              <w:rPr>
                <w:rFonts w:ascii="Bookman Old Style" w:hAnsi="Bookman Old Style"/>
                <w:color w:val="000000"/>
                <w:sz w:val="20"/>
                <w:vertAlign w:val="subscript"/>
              </w:rPr>
              <w:t>50</w:t>
            </w:r>
          </w:p>
        </w:tc>
      </w:tr>
      <w:tr w:rsidR="00DE7578" w14:paraId="2AF144BF" w14:textId="77777777" w:rsidTr="00F85E70">
        <w:trPr>
          <w:trHeight w:val="458"/>
        </w:trPr>
        <w:tc>
          <w:tcPr>
            <w:tcW w:w="1312" w:type="dxa"/>
            <w:vMerge/>
            <w:tcBorders>
              <w:top w:val="nil"/>
              <w:left w:val="single" w:sz="8" w:space="0" w:color="auto"/>
              <w:bottom w:val="single" w:sz="8" w:space="0" w:color="000000"/>
              <w:right w:val="single" w:sz="8" w:space="0" w:color="auto"/>
            </w:tcBorders>
            <w:vAlign w:val="center"/>
            <w:hideMark/>
          </w:tcPr>
          <w:p w14:paraId="64200CF8" w14:textId="77777777" w:rsidR="00DE7578" w:rsidRDefault="00DE7578" w:rsidP="00FC52FC">
            <w:pPr>
              <w:rPr>
                <w:rFonts w:ascii="Bookman Old Style" w:hAnsi="Bookman Old Style" w:cs="Calibri"/>
                <w:color w:val="000000"/>
                <w:sz w:val="20"/>
                <w:szCs w:val="20"/>
              </w:rPr>
            </w:pPr>
          </w:p>
        </w:tc>
        <w:tc>
          <w:tcPr>
            <w:tcW w:w="4078" w:type="dxa"/>
            <w:vMerge w:val="restart"/>
            <w:tcBorders>
              <w:top w:val="nil"/>
              <w:left w:val="nil"/>
              <w:right w:val="single" w:sz="8" w:space="0" w:color="auto"/>
            </w:tcBorders>
            <w:vAlign w:val="center"/>
            <w:hideMark/>
          </w:tcPr>
          <w:p w14:paraId="3C9E7237" w14:textId="5B1A3A75" w:rsidR="00DE7578" w:rsidRDefault="00DE7578" w:rsidP="00FC52FC">
            <w:pPr>
              <w:rPr>
                <w:rFonts w:ascii="Bookman Old Style" w:hAnsi="Bookman Old Style" w:cs="Calibri"/>
                <w:color w:val="000000"/>
                <w:sz w:val="20"/>
                <w:szCs w:val="20"/>
              </w:rPr>
            </w:pPr>
            <w:r>
              <w:rPr>
                <w:rFonts w:ascii="Bookman Old Style" w:hAnsi="Bookman Old Style" w:cs="Calibri"/>
                <w:color w:val="000000"/>
                <w:sz w:val="20"/>
                <w:szCs w:val="20"/>
              </w:rPr>
              <w:t>b) maksymalne wartości wskaźnika kształtu</w:t>
            </w:r>
          </w:p>
        </w:tc>
        <w:tc>
          <w:tcPr>
            <w:tcW w:w="3814" w:type="dxa"/>
            <w:vMerge w:val="restart"/>
            <w:tcBorders>
              <w:top w:val="nil"/>
              <w:left w:val="nil"/>
              <w:right w:val="single" w:sz="8" w:space="0" w:color="000000"/>
            </w:tcBorders>
            <w:vAlign w:val="center"/>
          </w:tcPr>
          <w:p w14:paraId="259085F1" w14:textId="6DAE5E86" w:rsidR="00DE7578" w:rsidRDefault="00DE7578" w:rsidP="00FC52FC">
            <w:pPr>
              <w:jc w:val="center"/>
              <w:rPr>
                <w:rFonts w:ascii="Bookman Old Style" w:hAnsi="Bookman Old Style" w:cs="Calibri"/>
                <w:color w:val="000000"/>
                <w:sz w:val="20"/>
                <w:szCs w:val="20"/>
              </w:rPr>
            </w:pPr>
            <w:r>
              <w:rPr>
                <w:rFonts w:ascii="Bookman Old Style" w:hAnsi="Bookman Old Style" w:cs="Calibri"/>
                <w:color w:val="000000"/>
                <w:sz w:val="20"/>
                <w:szCs w:val="20"/>
              </w:rPr>
              <w:t>SI</w:t>
            </w:r>
            <w:r>
              <w:rPr>
                <w:rFonts w:ascii="Bookman Old Style" w:hAnsi="Bookman Old Style" w:cs="Calibri"/>
                <w:color w:val="000000"/>
                <w:sz w:val="20"/>
                <w:szCs w:val="20"/>
                <w:vertAlign w:val="subscript"/>
              </w:rPr>
              <w:t>55</w:t>
            </w:r>
          </w:p>
        </w:tc>
      </w:tr>
      <w:tr w:rsidR="00DE7578" w14:paraId="3AE79701" w14:textId="77777777" w:rsidTr="00F85E70">
        <w:trPr>
          <w:trHeight w:val="458"/>
        </w:trPr>
        <w:tc>
          <w:tcPr>
            <w:tcW w:w="1312" w:type="dxa"/>
            <w:vMerge/>
            <w:tcBorders>
              <w:top w:val="nil"/>
              <w:left w:val="single" w:sz="8" w:space="0" w:color="auto"/>
              <w:bottom w:val="single" w:sz="8" w:space="0" w:color="000000"/>
              <w:right w:val="single" w:sz="8" w:space="0" w:color="auto"/>
            </w:tcBorders>
            <w:vAlign w:val="center"/>
            <w:hideMark/>
          </w:tcPr>
          <w:p w14:paraId="476CF873" w14:textId="77777777" w:rsidR="00DE7578" w:rsidRDefault="00DE7578" w:rsidP="00FC52FC">
            <w:pPr>
              <w:rPr>
                <w:rFonts w:ascii="Bookman Old Style" w:hAnsi="Bookman Old Style" w:cs="Calibri"/>
                <w:color w:val="000000"/>
                <w:sz w:val="20"/>
                <w:szCs w:val="20"/>
              </w:rPr>
            </w:pPr>
          </w:p>
        </w:tc>
        <w:tc>
          <w:tcPr>
            <w:tcW w:w="4078" w:type="dxa"/>
            <w:vMerge/>
            <w:tcBorders>
              <w:left w:val="nil"/>
              <w:bottom w:val="single" w:sz="8" w:space="0" w:color="auto"/>
              <w:right w:val="single" w:sz="8" w:space="0" w:color="auto"/>
            </w:tcBorders>
            <w:vAlign w:val="center"/>
            <w:hideMark/>
          </w:tcPr>
          <w:p w14:paraId="3A84363C" w14:textId="300F7898" w:rsidR="00DE7578" w:rsidRDefault="00DE7578" w:rsidP="00FC52FC">
            <w:pPr>
              <w:rPr>
                <w:rFonts w:ascii="Calibri" w:hAnsi="Calibri" w:cs="Calibri"/>
                <w:color w:val="000000"/>
                <w:sz w:val="22"/>
                <w:szCs w:val="22"/>
              </w:rPr>
            </w:pPr>
          </w:p>
        </w:tc>
        <w:tc>
          <w:tcPr>
            <w:tcW w:w="3814" w:type="dxa"/>
            <w:vMerge/>
            <w:tcBorders>
              <w:left w:val="nil"/>
              <w:bottom w:val="single" w:sz="8" w:space="0" w:color="auto"/>
              <w:right w:val="single" w:sz="8" w:space="0" w:color="000000"/>
            </w:tcBorders>
            <w:vAlign w:val="center"/>
            <w:hideMark/>
          </w:tcPr>
          <w:p w14:paraId="7D216932" w14:textId="62421763" w:rsidR="00DE7578" w:rsidRDefault="00DE7578" w:rsidP="00FC52FC">
            <w:pPr>
              <w:jc w:val="center"/>
              <w:rPr>
                <w:rFonts w:ascii="Bookman Old Style" w:hAnsi="Bookman Old Style" w:cs="Calibri"/>
                <w:color w:val="000000"/>
                <w:sz w:val="20"/>
                <w:szCs w:val="20"/>
              </w:rPr>
            </w:pPr>
          </w:p>
        </w:tc>
      </w:tr>
      <w:tr w:rsidR="00F85E70" w14:paraId="1AD9777F" w14:textId="77777777" w:rsidTr="00F85E70">
        <w:trPr>
          <w:trHeight w:val="1215"/>
        </w:trPr>
        <w:tc>
          <w:tcPr>
            <w:tcW w:w="1312" w:type="dxa"/>
            <w:tcBorders>
              <w:top w:val="nil"/>
              <w:left w:val="single" w:sz="8" w:space="0" w:color="auto"/>
              <w:bottom w:val="single" w:sz="8" w:space="0" w:color="auto"/>
              <w:right w:val="single" w:sz="8" w:space="0" w:color="auto"/>
            </w:tcBorders>
            <w:vAlign w:val="center"/>
            <w:hideMark/>
          </w:tcPr>
          <w:p w14:paraId="24F01A28" w14:textId="77777777" w:rsidR="00F85E70" w:rsidRPr="00F85E70" w:rsidRDefault="00F85E70" w:rsidP="00FC52FC">
            <w:pPr>
              <w:jc w:val="center"/>
              <w:rPr>
                <w:rFonts w:ascii="Bookman Old Style" w:hAnsi="Bookman Old Style"/>
                <w:color w:val="000000"/>
                <w:sz w:val="20"/>
              </w:rPr>
            </w:pPr>
            <w:r w:rsidRPr="00F542C3">
              <w:rPr>
                <w:rFonts w:ascii="Bookman Old Style" w:hAnsi="Bookman Old Style"/>
                <w:sz w:val="20"/>
                <w:szCs w:val="20"/>
              </w:rPr>
              <w:t>4.5</w:t>
            </w:r>
          </w:p>
        </w:tc>
        <w:tc>
          <w:tcPr>
            <w:tcW w:w="4078" w:type="dxa"/>
            <w:tcBorders>
              <w:top w:val="nil"/>
              <w:left w:val="nil"/>
              <w:bottom w:val="single" w:sz="8" w:space="0" w:color="auto"/>
              <w:right w:val="single" w:sz="8" w:space="0" w:color="auto"/>
            </w:tcBorders>
            <w:vAlign w:val="center"/>
            <w:hideMark/>
          </w:tcPr>
          <w:p w14:paraId="2A282608"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Kategorie procentowych zawartości ziaren o powierzchni przekruszonej lub łamanych oraz ziaren całkowicie zaokrąglonych w kruszywie gruby wg PN-EN 933-5 [4]</w:t>
            </w:r>
          </w:p>
        </w:tc>
        <w:tc>
          <w:tcPr>
            <w:tcW w:w="3814" w:type="dxa"/>
            <w:tcBorders>
              <w:top w:val="single" w:sz="8" w:space="0" w:color="auto"/>
              <w:left w:val="nil"/>
              <w:bottom w:val="single" w:sz="8" w:space="0" w:color="auto"/>
              <w:right w:val="single" w:sz="8" w:space="0" w:color="000000"/>
            </w:tcBorders>
            <w:vAlign w:val="center"/>
            <w:hideMark/>
          </w:tcPr>
          <w:p w14:paraId="6147CEE8" w14:textId="23C9F51E" w:rsidR="00F85E70" w:rsidRPr="00F85E70" w:rsidRDefault="00F85E70" w:rsidP="00FC52FC">
            <w:pPr>
              <w:jc w:val="center"/>
              <w:rPr>
                <w:rFonts w:ascii="Bookman Old Style" w:hAnsi="Bookman Old Style"/>
                <w:color w:val="000000"/>
                <w:sz w:val="20"/>
              </w:rPr>
            </w:pPr>
            <w:r w:rsidRPr="00F85E70">
              <w:rPr>
                <w:rFonts w:ascii="Bookman Old Style" w:hAnsi="Bookman Old Style"/>
                <w:color w:val="000000"/>
                <w:sz w:val="20"/>
              </w:rPr>
              <w:t>C</w:t>
            </w:r>
            <w:r>
              <w:rPr>
                <w:rFonts w:ascii="Bookman Old Style" w:hAnsi="Bookman Old Style"/>
                <w:color w:val="000000"/>
                <w:sz w:val="20"/>
                <w:vertAlign w:val="subscript"/>
              </w:rPr>
              <w:t>5</w:t>
            </w:r>
            <w:r w:rsidRPr="00F85E70">
              <w:rPr>
                <w:rFonts w:ascii="Bookman Old Style" w:hAnsi="Bookman Old Style"/>
                <w:color w:val="000000"/>
                <w:sz w:val="20"/>
                <w:vertAlign w:val="subscript"/>
              </w:rPr>
              <w:t>0/3</w:t>
            </w:r>
            <w:r>
              <w:rPr>
                <w:rFonts w:ascii="Bookman Old Style" w:hAnsi="Bookman Old Style"/>
                <w:color w:val="000000"/>
                <w:sz w:val="20"/>
                <w:vertAlign w:val="subscript"/>
              </w:rPr>
              <w:t>0</w:t>
            </w:r>
          </w:p>
        </w:tc>
      </w:tr>
      <w:tr w:rsidR="00DE7578" w14:paraId="74A3437A" w14:textId="77777777" w:rsidTr="00F85E70">
        <w:trPr>
          <w:trHeight w:val="300"/>
        </w:trPr>
        <w:tc>
          <w:tcPr>
            <w:tcW w:w="1312" w:type="dxa"/>
            <w:vMerge w:val="restart"/>
            <w:tcBorders>
              <w:top w:val="nil"/>
              <w:left w:val="single" w:sz="8" w:space="0" w:color="auto"/>
              <w:bottom w:val="single" w:sz="8" w:space="0" w:color="000000"/>
              <w:right w:val="single" w:sz="8" w:space="0" w:color="auto"/>
            </w:tcBorders>
            <w:vAlign w:val="center"/>
          </w:tcPr>
          <w:p w14:paraId="31C5457F" w14:textId="55B318E3" w:rsidR="00DE7578" w:rsidRDefault="00B10BE1" w:rsidP="00FC52FC">
            <w:pPr>
              <w:jc w:val="center"/>
              <w:rPr>
                <w:rFonts w:ascii="Bookman Old Style" w:hAnsi="Bookman Old Style" w:cs="Calibri"/>
                <w:color w:val="000000"/>
                <w:sz w:val="20"/>
                <w:szCs w:val="20"/>
              </w:rPr>
            </w:pPr>
            <w:r w:rsidRPr="00F542C3">
              <w:rPr>
                <w:rFonts w:ascii="Bookman Old Style" w:hAnsi="Bookman Old Style"/>
                <w:sz w:val="20"/>
                <w:szCs w:val="20"/>
              </w:rPr>
              <w:t>4.6</w:t>
            </w:r>
          </w:p>
        </w:tc>
        <w:tc>
          <w:tcPr>
            <w:tcW w:w="4078" w:type="dxa"/>
            <w:tcBorders>
              <w:top w:val="nil"/>
              <w:left w:val="nil"/>
              <w:bottom w:val="nil"/>
              <w:right w:val="single" w:sz="8" w:space="0" w:color="auto"/>
            </w:tcBorders>
            <w:vAlign w:val="center"/>
            <w:hideMark/>
          </w:tcPr>
          <w:p w14:paraId="7807F658" w14:textId="77777777" w:rsidR="00DE7578" w:rsidRDefault="00DE7578" w:rsidP="00FC52FC">
            <w:pPr>
              <w:rPr>
                <w:rFonts w:ascii="Bookman Old Style" w:hAnsi="Bookman Old Style" w:cs="Calibri"/>
                <w:color w:val="000000"/>
                <w:sz w:val="20"/>
                <w:szCs w:val="20"/>
              </w:rPr>
            </w:pPr>
            <w:r>
              <w:rPr>
                <w:rFonts w:ascii="Bookman Old Style" w:hAnsi="Bookman Old Style" w:cs="Calibri"/>
                <w:color w:val="000000"/>
                <w:sz w:val="20"/>
                <w:szCs w:val="20"/>
              </w:rPr>
              <w:t>Zawartość pyłów wg PN-EN 933-1 [2]</w:t>
            </w:r>
          </w:p>
        </w:tc>
        <w:tc>
          <w:tcPr>
            <w:tcW w:w="3814" w:type="dxa"/>
            <w:tcBorders>
              <w:top w:val="single" w:sz="8" w:space="0" w:color="auto"/>
              <w:left w:val="nil"/>
              <w:bottom w:val="nil"/>
              <w:right w:val="single" w:sz="8" w:space="0" w:color="000000"/>
            </w:tcBorders>
            <w:vAlign w:val="center"/>
            <w:hideMark/>
          </w:tcPr>
          <w:p w14:paraId="64828CAC" w14:textId="77777777" w:rsidR="00DE7578" w:rsidRDefault="00DE7578" w:rsidP="00FC52FC">
            <w:pPr>
              <w:jc w:val="center"/>
              <w:rPr>
                <w:rFonts w:ascii="Bookman Old Style" w:hAnsi="Bookman Old Style" w:cs="Calibri"/>
                <w:color w:val="FF0000"/>
                <w:sz w:val="20"/>
                <w:szCs w:val="20"/>
              </w:rPr>
            </w:pPr>
            <w:r>
              <w:rPr>
                <w:rFonts w:ascii="Bookman Old Style" w:hAnsi="Bookman Old Style" w:cs="Calibri"/>
                <w:color w:val="FF0000"/>
                <w:sz w:val="20"/>
                <w:szCs w:val="20"/>
              </w:rPr>
              <w:t> </w:t>
            </w:r>
          </w:p>
        </w:tc>
      </w:tr>
      <w:tr w:rsidR="00DE7578" w14:paraId="32EEA7A6" w14:textId="77777777" w:rsidTr="00F85E70">
        <w:trPr>
          <w:trHeight w:val="300"/>
        </w:trPr>
        <w:tc>
          <w:tcPr>
            <w:tcW w:w="1312" w:type="dxa"/>
            <w:vMerge/>
            <w:tcBorders>
              <w:top w:val="nil"/>
              <w:left w:val="single" w:sz="8" w:space="0" w:color="auto"/>
              <w:bottom w:val="single" w:sz="8" w:space="0" w:color="000000"/>
              <w:right w:val="single" w:sz="8" w:space="0" w:color="auto"/>
            </w:tcBorders>
            <w:vAlign w:val="center"/>
          </w:tcPr>
          <w:p w14:paraId="36608872" w14:textId="77777777" w:rsidR="00DE7578" w:rsidRDefault="00DE7578" w:rsidP="00FC52FC">
            <w:pPr>
              <w:rPr>
                <w:rFonts w:ascii="Bookman Old Style" w:hAnsi="Bookman Old Style" w:cs="Calibri"/>
                <w:color w:val="000000"/>
                <w:sz w:val="20"/>
                <w:szCs w:val="20"/>
              </w:rPr>
            </w:pPr>
          </w:p>
        </w:tc>
        <w:tc>
          <w:tcPr>
            <w:tcW w:w="4078" w:type="dxa"/>
            <w:tcBorders>
              <w:top w:val="nil"/>
              <w:left w:val="nil"/>
              <w:bottom w:val="nil"/>
              <w:right w:val="single" w:sz="8" w:space="0" w:color="auto"/>
            </w:tcBorders>
            <w:vAlign w:val="center"/>
            <w:hideMark/>
          </w:tcPr>
          <w:p w14:paraId="305F5143" w14:textId="77777777" w:rsidR="00DE7578" w:rsidRDefault="00DE7578" w:rsidP="00FC52FC">
            <w:pPr>
              <w:rPr>
                <w:rFonts w:ascii="Bookman Old Style" w:hAnsi="Bookman Old Style" w:cs="Calibri"/>
                <w:color w:val="000000"/>
                <w:sz w:val="20"/>
                <w:szCs w:val="20"/>
              </w:rPr>
            </w:pPr>
            <w:r>
              <w:rPr>
                <w:rFonts w:ascii="Bookman Old Style" w:hAnsi="Bookman Old Style" w:cs="Calibri"/>
                <w:color w:val="000000"/>
                <w:sz w:val="20"/>
                <w:szCs w:val="20"/>
              </w:rPr>
              <w:t>a). w kruszywie grubym</w:t>
            </w:r>
          </w:p>
        </w:tc>
        <w:tc>
          <w:tcPr>
            <w:tcW w:w="3814" w:type="dxa"/>
            <w:tcBorders>
              <w:top w:val="nil"/>
              <w:left w:val="nil"/>
              <w:bottom w:val="nil"/>
              <w:right w:val="single" w:sz="8" w:space="0" w:color="000000"/>
            </w:tcBorders>
            <w:vAlign w:val="center"/>
            <w:hideMark/>
          </w:tcPr>
          <w:p w14:paraId="53BD34A1" w14:textId="19991434" w:rsidR="00DE7578" w:rsidRDefault="00DE7578" w:rsidP="00FC52FC">
            <w:pPr>
              <w:jc w:val="center"/>
              <w:rPr>
                <w:rFonts w:ascii="Bookman Old Style" w:hAnsi="Bookman Old Style" w:cs="Calibri"/>
                <w:color w:val="FF0000"/>
                <w:sz w:val="20"/>
                <w:szCs w:val="20"/>
              </w:rPr>
            </w:pPr>
            <w:r>
              <w:rPr>
                <w:rFonts w:ascii="Bookman Old Style" w:hAnsi="Bookman Old Style" w:cs="Calibri"/>
                <w:color w:val="000000"/>
                <w:sz w:val="20"/>
                <w:szCs w:val="20"/>
              </w:rPr>
              <w:t>f</w:t>
            </w:r>
            <w:r>
              <w:rPr>
                <w:rFonts w:ascii="Bookman Old Style" w:hAnsi="Bookman Old Style" w:cs="Calibri"/>
                <w:color w:val="000000"/>
                <w:sz w:val="20"/>
                <w:szCs w:val="20"/>
                <w:vertAlign w:val="subscript"/>
              </w:rPr>
              <w:t>Deklarowana</w:t>
            </w:r>
            <w:r>
              <w:rPr>
                <w:rFonts w:ascii="Bookman Old Style" w:hAnsi="Bookman Old Style" w:cs="Calibri"/>
                <w:color w:val="FF0000"/>
                <w:sz w:val="20"/>
                <w:szCs w:val="20"/>
              </w:rPr>
              <w:t> </w:t>
            </w:r>
          </w:p>
        </w:tc>
      </w:tr>
      <w:tr w:rsidR="00F85E70" w14:paraId="12B895C8" w14:textId="77777777" w:rsidTr="00F85E70">
        <w:trPr>
          <w:trHeight w:val="300"/>
        </w:trPr>
        <w:tc>
          <w:tcPr>
            <w:tcW w:w="1312" w:type="dxa"/>
            <w:vMerge/>
            <w:tcBorders>
              <w:top w:val="nil"/>
              <w:left w:val="single" w:sz="8" w:space="0" w:color="auto"/>
              <w:bottom w:val="single" w:sz="8" w:space="0" w:color="000000"/>
              <w:right w:val="single" w:sz="8" w:space="0" w:color="auto"/>
            </w:tcBorders>
            <w:vAlign w:val="center"/>
          </w:tcPr>
          <w:p w14:paraId="0DCB8C0B" w14:textId="77777777" w:rsidR="00F85E70" w:rsidRPr="00F85E70" w:rsidRDefault="00F85E70" w:rsidP="00F85E70">
            <w:pPr>
              <w:rPr>
                <w:rFonts w:ascii="Bookman Old Style" w:hAnsi="Bookman Old Style"/>
                <w:color w:val="000000"/>
                <w:sz w:val="20"/>
              </w:rPr>
            </w:pPr>
          </w:p>
        </w:tc>
        <w:tc>
          <w:tcPr>
            <w:tcW w:w="4078" w:type="dxa"/>
            <w:tcBorders>
              <w:top w:val="nil"/>
              <w:left w:val="nil"/>
              <w:bottom w:val="nil"/>
              <w:right w:val="single" w:sz="8" w:space="0" w:color="auto"/>
            </w:tcBorders>
            <w:vAlign w:val="center"/>
            <w:hideMark/>
          </w:tcPr>
          <w:p w14:paraId="54C827D5"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b). w kruszywie drobnym</w:t>
            </w:r>
          </w:p>
        </w:tc>
        <w:tc>
          <w:tcPr>
            <w:tcW w:w="3814" w:type="dxa"/>
            <w:tcBorders>
              <w:top w:val="nil"/>
              <w:left w:val="nil"/>
              <w:bottom w:val="nil"/>
              <w:right w:val="single" w:sz="8" w:space="0" w:color="000000"/>
            </w:tcBorders>
            <w:vAlign w:val="center"/>
            <w:hideMark/>
          </w:tcPr>
          <w:p w14:paraId="1DAD0C2B" w14:textId="77777777" w:rsidR="00F85E70" w:rsidRPr="00F85E70" w:rsidRDefault="00F85E70" w:rsidP="00FC52FC">
            <w:pPr>
              <w:jc w:val="center"/>
              <w:rPr>
                <w:rFonts w:ascii="Bookman Old Style" w:hAnsi="Bookman Old Style"/>
                <w:color w:val="000000"/>
                <w:sz w:val="20"/>
              </w:rPr>
            </w:pPr>
            <w:r w:rsidRPr="00F85E70">
              <w:rPr>
                <w:rFonts w:ascii="Bookman Old Style" w:hAnsi="Bookman Old Style"/>
                <w:color w:val="000000"/>
                <w:sz w:val="20"/>
              </w:rPr>
              <w:t>f</w:t>
            </w:r>
            <w:r w:rsidRPr="00F85E70">
              <w:rPr>
                <w:rFonts w:ascii="Bookman Old Style" w:hAnsi="Bookman Old Style"/>
                <w:color w:val="000000"/>
                <w:sz w:val="20"/>
                <w:vertAlign w:val="subscript"/>
              </w:rPr>
              <w:t>Deklarowana</w:t>
            </w:r>
          </w:p>
        </w:tc>
      </w:tr>
      <w:tr w:rsidR="00F85E70" w14:paraId="171375C7" w14:textId="77777777" w:rsidTr="00F85E70">
        <w:trPr>
          <w:trHeight w:val="615"/>
        </w:trPr>
        <w:tc>
          <w:tcPr>
            <w:tcW w:w="1312" w:type="dxa"/>
            <w:tcBorders>
              <w:top w:val="nil"/>
              <w:left w:val="single" w:sz="8" w:space="0" w:color="auto"/>
              <w:bottom w:val="single" w:sz="8" w:space="0" w:color="auto"/>
              <w:right w:val="single" w:sz="8" w:space="0" w:color="auto"/>
            </w:tcBorders>
            <w:vAlign w:val="center"/>
          </w:tcPr>
          <w:p w14:paraId="3E214885" w14:textId="77777777" w:rsidR="00F85E70" w:rsidRPr="00F85E70" w:rsidRDefault="00F85E70" w:rsidP="00FC52FC">
            <w:pPr>
              <w:jc w:val="center"/>
              <w:rPr>
                <w:rFonts w:ascii="Bookman Old Style" w:hAnsi="Bookman Old Style"/>
                <w:color w:val="000000"/>
                <w:sz w:val="20"/>
              </w:rPr>
            </w:pPr>
            <w:r w:rsidRPr="00F542C3">
              <w:rPr>
                <w:rFonts w:ascii="Bookman Old Style" w:hAnsi="Bookman Old Style"/>
                <w:sz w:val="20"/>
                <w:szCs w:val="20"/>
              </w:rPr>
              <w:t>5.2</w:t>
            </w:r>
          </w:p>
        </w:tc>
        <w:tc>
          <w:tcPr>
            <w:tcW w:w="4078" w:type="dxa"/>
            <w:tcBorders>
              <w:top w:val="nil"/>
              <w:left w:val="nil"/>
              <w:bottom w:val="single" w:sz="8" w:space="0" w:color="auto"/>
              <w:right w:val="single" w:sz="8" w:space="0" w:color="auto"/>
            </w:tcBorders>
            <w:vAlign w:val="center"/>
            <w:hideMark/>
          </w:tcPr>
          <w:p w14:paraId="1DE7E42B"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Odporność na rozdrabnianie wg PN-EN 1097-2 [6], kategoria nie wyższa niż</w:t>
            </w:r>
          </w:p>
        </w:tc>
        <w:tc>
          <w:tcPr>
            <w:tcW w:w="3814" w:type="dxa"/>
            <w:tcBorders>
              <w:top w:val="single" w:sz="8" w:space="0" w:color="auto"/>
              <w:left w:val="nil"/>
              <w:bottom w:val="single" w:sz="8" w:space="0" w:color="auto"/>
              <w:right w:val="single" w:sz="8" w:space="0" w:color="000000"/>
            </w:tcBorders>
            <w:vAlign w:val="center"/>
            <w:hideMark/>
          </w:tcPr>
          <w:p w14:paraId="642914E5" w14:textId="77777777" w:rsidR="00F85E70" w:rsidRPr="00F85E70" w:rsidRDefault="00F85E70" w:rsidP="00FC52FC">
            <w:pPr>
              <w:jc w:val="center"/>
              <w:rPr>
                <w:rFonts w:ascii="Bookman Old Style" w:hAnsi="Bookman Old Style"/>
                <w:color w:val="000000"/>
                <w:sz w:val="20"/>
              </w:rPr>
            </w:pPr>
            <w:r>
              <w:rPr>
                <w:rFonts w:ascii="Bookman Old Style" w:hAnsi="Bookman Old Style" w:cs="Calibri"/>
                <w:color w:val="000000"/>
                <w:sz w:val="20"/>
                <w:szCs w:val="20"/>
              </w:rPr>
              <w:t>LA</w:t>
            </w:r>
            <w:r>
              <w:rPr>
                <w:rFonts w:ascii="Bookman Old Style" w:hAnsi="Bookman Old Style" w:cs="Calibri"/>
                <w:color w:val="000000"/>
                <w:sz w:val="20"/>
                <w:szCs w:val="20"/>
                <w:vertAlign w:val="subscript"/>
              </w:rPr>
              <w:t>NR</w:t>
            </w:r>
          </w:p>
        </w:tc>
      </w:tr>
      <w:tr w:rsidR="00F85E70" w14:paraId="43D83048" w14:textId="77777777" w:rsidTr="00F85E70">
        <w:trPr>
          <w:trHeight w:val="458"/>
        </w:trPr>
        <w:tc>
          <w:tcPr>
            <w:tcW w:w="1312" w:type="dxa"/>
            <w:vMerge w:val="restart"/>
            <w:tcBorders>
              <w:top w:val="nil"/>
              <w:left w:val="single" w:sz="8" w:space="0" w:color="auto"/>
              <w:bottom w:val="single" w:sz="8" w:space="0" w:color="000000"/>
              <w:right w:val="single" w:sz="8" w:space="0" w:color="auto"/>
            </w:tcBorders>
            <w:vAlign w:val="center"/>
          </w:tcPr>
          <w:p w14:paraId="3526C303" w14:textId="77777777" w:rsidR="00F85E70" w:rsidRPr="00F85E70" w:rsidRDefault="00F85E70" w:rsidP="00FC52FC">
            <w:pPr>
              <w:jc w:val="center"/>
              <w:rPr>
                <w:rFonts w:ascii="Bookman Old Style" w:hAnsi="Bookman Old Style"/>
                <w:color w:val="000000"/>
                <w:sz w:val="20"/>
              </w:rPr>
            </w:pPr>
            <w:r w:rsidRPr="00F542C3">
              <w:rPr>
                <w:rFonts w:ascii="Bookman Old Style" w:hAnsi="Bookman Old Style"/>
                <w:sz w:val="20"/>
                <w:szCs w:val="20"/>
              </w:rPr>
              <w:t>5.5</w:t>
            </w:r>
          </w:p>
        </w:tc>
        <w:tc>
          <w:tcPr>
            <w:tcW w:w="4078" w:type="dxa"/>
            <w:vMerge w:val="restart"/>
            <w:tcBorders>
              <w:top w:val="nil"/>
              <w:left w:val="single" w:sz="8" w:space="0" w:color="auto"/>
              <w:bottom w:val="single" w:sz="8" w:space="0" w:color="000000"/>
              <w:right w:val="single" w:sz="8" w:space="0" w:color="auto"/>
            </w:tcBorders>
            <w:vAlign w:val="center"/>
            <w:hideMark/>
          </w:tcPr>
          <w:p w14:paraId="2B142A39"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Nasiąkliwość wg PN-EN 1097-6 [7], rozdział 7, 8 albo 9 (w zależności od frakcji)</w:t>
            </w:r>
          </w:p>
        </w:tc>
        <w:tc>
          <w:tcPr>
            <w:tcW w:w="3814" w:type="dxa"/>
            <w:vMerge w:val="restart"/>
            <w:tcBorders>
              <w:top w:val="single" w:sz="8" w:space="0" w:color="auto"/>
              <w:left w:val="nil"/>
              <w:right w:val="single" w:sz="8" w:space="0" w:color="000000"/>
            </w:tcBorders>
            <w:vAlign w:val="center"/>
            <w:hideMark/>
          </w:tcPr>
          <w:p w14:paraId="3FA4A845" w14:textId="77777777" w:rsidR="00F85E70" w:rsidRPr="00F85E70" w:rsidRDefault="00F85E70" w:rsidP="00FC52FC">
            <w:pPr>
              <w:jc w:val="center"/>
              <w:rPr>
                <w:rFonts w:ascii="Bookman Old Style" w:hAnsi="Bookman Old Style"/>
                <w:color w:val="000000"/>
                <w:sz w:val="20"/>
              </w:rPr>
            </w:pPr>
            <w:r w:rsidRPr="00F85E70">
              <w:rPr>
                <w:rFonts w:ascii="Bookman Old Style" w:hAnsi="Bookman Old Style"/>
                <w:color w:val="000000"/>
                <w:sz w:val="20"/>
              </w:rPr>
              <w:t>W</w:t>
            </w:r>
            <w:r w:rsidRPr="00F85E70">
              <w:rPr>
                <w:rFonts w:ascii="Bookman Old Style" w:hAnsi="Bookman Old Style"/>
                <w:color w:val="000000"/>
                <w:sz w:val="20"/>
                <w:vertAlign w:val="subscript"/>
              </w:rPr>
              <w:t>cm</w:t>
            </w:r>
            <w:r w:rsidRPr="00F85E70">
              <w:rPr>
                <w:rFonts w:ascii="Bookman Old Style" w:hAnsi="Bookman Old Style"/>
                <w:color w:val="000000"/>
                <w:sz w:val="20"/>
              </w:rPr>
              <w:t>NR</w:t>
            </w:r>
          </w:p>
          <w:p w14:paraId="2AD8378F" w14:textId="77777777" w:rsidR="00F85E70" w:rsidRPr="00F85E70" w:rsidRDefault="00F85E70" w:rsidP="00FC52FC">
            <w:pPr>
              <w:jc w:val="center"/>
              <w:rPr>
                <w:rFonts w:ascii="Bookman Old Style" w:hAnsi="Bookman Old Style"/>
                <w:color w:val="000000"/>
                <w:sz w:val="20"/>
              </w:rPr>
            </w:pPr>
          </w:p>
        </w:tc>
      </w:tr>
      <w:tr w:rsidR="00F85E70" w14:paraId="5522FF1A" w14:textId="77777777" w:rsidTr="00F85E70">
        <w:trPr>
          <w:trHeight w:val="458"/>
        </w:trPr>
        <w:tc>
          <w:tcPr>
            <w:tcW w:w="1312" w:type="dxa"/>
            <w:vMerge/>
            <w:tcBorders>
              <w:top w:val="nil"/>
              <w:left w:val="single" w:sz="8" w:space="0" w:color="auto"/>
              <w:bottom w:val="single" w:sz="8" w:space="0" w:color="000000"/>
              <w:right w:val="single" w:sz="8" w:space="0" w:color="auto"/>
            </w:tcBorders>
            <w:vAlign w:val="center"/>
          </w:tcPr>
          <w:p w14:paraId="71DF9841" w14:textId="77777777" w:rsidR="00F85E70" w:rsidRPr="00F85E70" w:rsidRDefault="00F85E70" w:rsidP="00F85E70">
            <w:pPr>
              <w:rPr>
                <w:rFonts w:ascii="Bookman Old Style" w:hAnsi="Bookman Old Style"/>
                <w:color w:val="000000"/>
                <w:sz w:val="20"/>
              </w:rPr>
            </w:pPr>
          </w:p>
        </w:tc>
        <w:tc>
          <w:tcPr>
            <w:tcW w:w="4078" w:type="dxa"/>
            <w:vMerge/>
            <w:tcBorders>
              <w:top w:val="nil"/>
              <w:left w:val="single" w:sz="8" w:space="0" w:color="auto"/>
              <w:bottom w:val="single" w:sz="8" w:space="0" w:color="000000"/>
              <w:right w:val="single" w:sz="8" w:space="0" w:color="auto"/>
            </w:tcBorders>
            <w:vAlign w:val="center"/>
            <w:hideMark/>
          </w:tcPr>
          <w:p w14:paraId="29E0E3E9" w14:textId="77777777" w:rsidR="00F85E70" w:rsidRPr="00F85E70" w:rsidRDefault="00F85E70" w:rsidP="00FC52FC">
            <w:pPr>
              <w:rPr>
                <w:rFonts w:ascii="Bookman Old Style" w:hAnsi="Bookman Old Style"/>
                <w:color w:val="000000"/>
                <w:sz w:val="20"/>
              </w:rPr>
            </w:pPr>
          </w:p>
        </w:tc>
        <w:tc>
          <w:tcPr>
            <w:tcW w:w="3814" w:type="dxa"/>
            <w:vMerge/>
            <w:tcBorders>
              <w:left w:val="nil"/>
              <w:bottom w:val="single" w:sz="8" w:space="0" w:color="auto"/>
              <w:right w:val="single" w:sz="8" w:space="0" w:color="000000"/>
            </w:tcBorders>
            <w:vAlign w:val="center"/>
            <w:hideMark/>
          </w:tcPr>
          <w:p w14:paraId="33942382" w14:textId="77777777" w:rsidR="00F85E70" w:rsidRPr="00F85E70" w:rsidRDefault="00F85E70" w:rsidP="00FC52FC">
            <w:pPr>
              <w:jc w:val="center"/>
              <w:rPr>
                <w:rFonts w:ascii="Bookman Old Style" w:hAnsi="Bookman Old Style"/>
                <w:color w:val="000000"/>
                <w:sz w:val="20"/>
              </w:rPr>
            </w:pPr>
          </w:p>
        </w:tc>
      </w:tr>
      <w:tr w:rsidR="00F85E70" w14:paraId="619A77FA" w14:textId="77777777" w:rsidTr="00F85E70">
        <w:trPr>
          <w:trHeight w:val="300"/>
        </w:trPr>
        <w:tc>
          <w:tcPr>
            <w:tcW w:w="1312" w:type="dxa"/>
            <w:vMerge w:val="restart"/>
            <w:tcBorders>
              <w:top w:val="nil"/>
              <w:left w:val="single" w:sz="8" w:space="0" w:color="auto"/>
              <w:bottom w:val="single" w:sz="8" w:space="0" w:color="000000"/>
              <w:right w:val="single" w:sz="8" w:space="0" w:color="auto"/>
            </w:tcBorders>
            <w:vAlign w:val="center"/>
          </w:tcPr>
          <w:p w14:paraId="7D3012CC" w14:textId="77777777" w:rsidR="00F85E70" w:rsidRPr="00F85E70" w:rsidRDefault="00F85E70" w:rsidP="00FC52FC">
            <w:pPr>
              <w:jc w:val="center"/>
              <w:rPr>
                <w:rFonts w:ascii="Bookman Old Style" w:hAnsi="Bookman Old Style"/>
                <w:color w:val="000000"/>
                <w:sz w:val="20"/>
              </w:rPr>
            </w:pPr>
            <w:r w:rsidRPr="00F542C3">
              <w:rPr>
                <w:rFonts w:ascii="Bookman Old Style" w:hAnsi="Bookman Old Style"/>
                <w:sz w:val="20"/>
                <w:szCs w:val="20"/>
              </w:rPr>
              <w:t>7.3.3</w:t>
            </w:r>
          </w:p>
        </w:tc>
        <w:tc>
          <w:tcPr>
            <w:tcW w:w="4078" w:type="dxa"/>
            <w:vMerge w:val="restart"/>
            <w:tcBorders>
              <w:top w:val="nil"/>
              <w:left w:val="single" w:sz="8" w:space="0" w:color="auto"/>
              <w:bottom w:val="single" w:sz="8" w:space="0" w:color="000000"/>
              <w:right w:val="single" w:sz="8" w:space="0" w:color="auto"/>
            </w:tcBorders>
            <w:vAlign w:val="center"/>
            <w:hideMark/>
          </w:tcPr>
          <w:p w14:paraId="384E2587"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Mrozoodporność na frakcji kruszywa 8/16 wg PN-EN 1367-1 [5]</w:t>
            </w:r>
          </w:p>
        </w:tc>
        <w:tc>
          <w:tcPr>
            <w:tcW w:w="3814" w:type="dxa"/>
            <w:tcBorders>
              <w:top w:val="single" w:sz="8" w:space="0" w:color="auto"/>
              <w:left w:val="nil"/>
              <w:bottom w:val="nil"/>
              <w:right w:val="single" w:sz="8" w:space="0" w:color="000000"/>
            </w:tcBorders>
            <w:vAlign w:val="center"/>
            <w:hideMark/>
          </w:tcPr>
          <w:p w14:paraId="29028AFB" w14:textId="77777777" w:rsidR="00F85E70" w:rsidRPr="00F85E70" w:rsidRDefault="00F85E70" w:rsidP="00FC52FC">
            <w:pPr>
              <w:jc w:val="center"/>
              <w:rPr>
                <w:rFonts w:ascii="Bookman Old Style" w:hAnsi="Bookman Old Style"/>
                <w:color w:val="000000"/>
                <w:sz w:val="14"/>
              </w:rPr>
            </w:pPr>
            <w:r>
              <w:rPr>
                <w:rFonts w:ascii="Bookman Old Style" w:hAnsi="Bookman Old Style" w:cs="Calibri"/>
                <w:color w:val="000000"/>
                <w:sz w:val="14"/>
                <w:szCs w:val="14"/>
              </w:rPr>
              <w:t>- skały magmowe i przeobrażone: F4;</w:t>
            </w:r>
          </w:p>
        </w:tc>
      </w:tr>
      <w:tr w:rsidR="00DE7578" w14:paraId="3F1D8F1F" w14:textId="77777777" w:rsidTr="00F85E70">
        <w:trPr>
          <w:trHeight w:val="300"/>
        </w:trPr>
        <w:tc>
          <w:tcPr>
            <w:tcW w:w="1312" w:type="dxa"/>
            <w:vMerge/>
            <w:tcBorders>
              <w:top w:val="nil"/>
              <w:left w:val="single" w:sz="8" w:space="0" w:color="auto"/>
              <w:bottom w:val="single" w:sz="8" w:space="0" w:color="000000"/>
              <w:right w:val="single" w:sz="8" w:space="0" w:color="auto"/>
            </w:tcBorders>
            <w:vAlign w:val="center"/>
          </w:tcPr>
          <w:p w14:paraId="7B7A1A7A" w14:textId="77777777" w:rsidR="00DE7578" w:rsidRDefault="00DE7578" w:rsidP="00FC52FC">
            <w:pPr>
              <w:rPr>
                <w:rFonts w:ascii="Bookman Old Style" w:hAnsi="Bookman Old Style" w:cs="Calibri"/>
                <w:color w:val="000000"/>
                <w:sz w:val="20"/>
                <w:szCs w:val="20"/>
              </w:rPr>
            </w:pPr>
          </w:p>
        </w:tc>
        <w:tc>
          <w:tcPr>
            <w:tcW w:w="4078" w:type="dxa"/>
            <w:vMerge/>
            <w:tcBorders>
              <w:top w:val="nil"/>
              <w:left w:val="single" w:sz="8" w:space="0" w:color="auto"/>
              <w:bottom w:val="single" w:sz="8" w:space="0" w:color="000000"/>
              <w:right w:val="single" w:sz="8" w:space="0" w:color="auto"/>
            </w:tcBorders>
            <w:vAlign w:val="center"/>
            <w:hideMark/>
          </w:tcPr>
          <w:p w14:paraId="1656AAA4" w14:textId="77777777" w:rsidR="00DE7578" w:rsidRDefault="00DE7578" w:rsidP="00FC52FC">
            <w:pPr>
              <w:rPr>
                <w:rFonts w:ascii="Bookman Old Style" w:hAnsi="Bookman Old Style" w:cs="Calibri"/>
                <w:color w:val="000000"/>
                <w:sz w:val="20"/>
                <w:szCs w:val="20"/>
              </w:rPr>
            </w:pPr>
          </w:p>
        </w:tc>
        <w:tc>
          <w:tcPr>
            <w:tcW w:w="3814" w:type="dxa"/>
            <w:tcBorders>
              <w:top w:val="nil"/>
              <w:left w:val="nil"/>
              <w:bottom w:val="nil"/>
              <w:right w:val="single" w:sz="8" w:space="0" w:color="000000"/>
            </w:tcBorders>
            <w:vAlign w:val="center"/>
            <w:hideMark/>
          </w:tcPr>
          <w:p w14:paraId="15DD13D9" w14:textId="77777777" w:rsidR="00DE7578" w:rsidRDefault="00DE7578" w:rsidP="00FC52FC">
            <w:pPr>
              <w:jc w:val="center"/>
              <w:rPr>
                <w:rFonts w:ascii="Bookman Old Style" w:hAnsi="Bookman Old Style" w:cs="Calibri"/>
                <w:color w:val="000000"/>
                <w:sz w:val="14"/>
                <w:szCs w:val="14"/>
              </w:rPr>
            </w:pPr>
            <w:r>
              <w:rPr>
                <w:rFonts w:ascii="Bookman Old Style" w:hAnsi="Bookman Old Style" w:cs="Calibri"/>
                <w:color w:val="000000"/>
                <w:sz w:val="14"/>
                <w:szCs w:val="14"/>
              </w:rPr>
              <w:t>- skały osadowe: F10;</w:t>
            </w:r>
          </w:p>
        </w:tc>
      </w:tr>
      <w:tr w:rsidR="00DE7578" w14:paraId="46F4EC5F" w14:textId="77777777" w:rsidTr="00F85E70">
        <w:trPr>
          <w:trHeight w:val="300"/>
        </w:trPr>
        <w:tc>
          <w:tcPr>
            <w:tcW w:w="1312" w:type="dxa"/>
            <w:vMerge/>
            <w:tcBorders>
              <w:top w:val="nil"/>
              <w:left w:val="single" w:sz="8" w:space="0" w:color="auto"/>
              <w:bottom w:val="single" w:sz="8" w:space="0" w:color="000000"/>
              <w:right w:val="single" w:sz="8" w:space="0" w:color="auto"/>
            </w:tcBorders>
            <w:vAlign w:val="center"/>
          </w:tcPr>
          <w:p w14:paraId="6C087612" w14:textId="77777777" w:rsidR="00DE7578" w:rsidRDefault="00DE7578" w:rsidP="00FC52FC">
            <w:pPr>
              <w:rPr>
                <w:rFonts w:ascii="Bookman Old Style" w:hAnsi="Bookman Old Style" w:cs="Calibri"/>
                <w:color w:val="000000"/>
                <w:sz w:val="20"/>
                <w:szCs w:val="20"/>
              </w:rPr>
            </w:pPr>
          </w:p>
        </w:tc>
        <w:tc>
          <w:tcPr>
            <w:tcW w:w="4078" w:type="dxa"/>
            <w:vMerge/>
            <w:tcBorders>
              <w:top w:val="nil"/>
              <w:left w:val="single" w:sz="8" w:space="0" w:color="auto"/>
              <w:bottom w:val="single" w:sz="8" w:space="0" w:color="000000"/>
              <w:right w:val="single" w:sz="8" w:space="0" w:color="auto"/>
            </w:tcBorders>
            <w:vAlign w:val="center"/>
            <w:hideMark/>
          </w:tcPr>
          <w:p w14:paraId="1BA67A44" w14:textId="77777777" w:rsidR="00DE7578" w:rsidRDefault="00DE7578" w:rsidP="00FC52FC">
            <w:pPr>
              <w:rPr>
                <w:rFonts w:ascii="Bookman Old Style" w:hAnsi="Bookman Old Style" w:cs="Calibri"/>
                <w:color w:val="000000"/>
                <w:sz w:val="20"/>
                <w:szCs w:val="20"/>
              </w:rPr>
            </w:pPr>
          </w:p>
        </w:tc>
        <w:tc>
          <w:tcPr>
            <w:tcW w:w="3814" w:type="dxa"/>
            <w:tcBorders>
              <w:top w:val="nil"/>
              <w:left w:val="nil"/>
              <w:bottom w:val="nil"/>
              <w:right w:val="single" w:sz="8" w:space="0" w:color="000000"/>
            </w:tcBorders>
            <w:vAlign w:val="center"/>
            <w:hideMark/>
          </w:tcPr>
          <w:p w14:paraId="5CAD4191" w14:textId="77777777" w:rsidR="00DE7578" w:rsidRDefault="00DE7578" w:rsidP="00FC52FC">
            <w:pPr>
              <w:jc w:val="center"/>
              <w:rPr>
                <w:rFonts w:ascii="Bookman Old Style" w:hAnsi="Bookman Old Style" w:cs="Calibri"/>
                <w:color w:val="000000"/>
                <w:sz w:val="14"/>
                <w:szCs w:val="14"/>
              </w:rPr>
            </w:pPr>
            <w:r>
              <w:rPr>
                <w:rFonts w:ascii="Bookman Old Style" w:hAnsi="Bookman Old Style" w:cs="Calibri"/>
                <w:color w:val="000000"/>
                <w:sz w:val="14"/>
                <w:szCs w:val="14"/>
              </w:rPr>
              <w:t>- kruszywa z recyklingu: F10 (F25</w:t>
            </w:r>
            <w:r>
              <w:rPr>
                <w:rFonts w:ascii="Bookman Old Style" w:hAnsi="Bookman Old Style" w:cs="Calibri"/>
                <w:color w:val="000000"/>
                <w:sz w:val="14"/>
                <w:szCs w:val="14"/>
                <w:vertAlign w:val="superscript"/>
              </w:rPr>
              <w:t>*</w:t>
            </w:r>
            <w:r>
              <w:rPr>
                <w:rFonts w:ascii="Bookman Old Style" w:hAnsi="Bookman Old Style" w:cs="Calibri"/>
                <w:color w:val="000000"/>
                <w:sz w:val="14"/>
                <w:szCs w:val="14"/>
              </w:rPr>
              <w:t>)</w:t>
            </w:r>
          </w:p>
        </w:tc>
      </w:tr>
      <w:tr w:rsidR="00F85E70" w14:paraId="26C80801" w14:textId="77777777" w:rsidTr="00F85E70">
        <w:trPr>
          <w:trHeight w:val="315"/>
        </w:trPr>
        <w:tc>
          <w:tcPr>
            <w:tcW w:w="1312" w:type="dxa"/>
            <w:tcBorders>
              <w:top w:val="nil"/>
              <w:left w:val="single" w:sz="8" w:space="0" w:color="auto"/>
              <w:bottom w:val="single" w:sz="8" w:space="0" w:color="auto"/>
              <w:right w:val="single" w:sz="8" w:space="0" w:color="auto"/>
            </w:tcBorders>
            <w:vAlign w:val="center"/>
          </w:tcPr>
          <w:p w14:paraId="18AB81B6" w14:textId="77777777" w:rsidR="00F85E70" w:rsidRPr="00F85E70" w:rsidRDefault="00F85E70" w:rsidP="00FC52FC">
            <w:pPr>
              <w:jc w:val="center"/>
              <w:rPr>
                <w:rFonts w:ascii="Bookman Old Style" w:hAnsi="Bookman Old Style"/>
                <w:color w:val="000000"/>
                <w:sz w:val="18"/>
              </w:rPr>
            </w:pPr>
          </w:p>
        </w:tc>
        <w:tc>
          <w:tcPr>
            <w:tcW w:w="4078" w:type="dxa"/>
            <w:tcBorders>
              <w:top w:val="nil"/>
              <w:left w:val="nil"/>
              <w:bottom w:val="single" w:sz="8" w:space="0" w:color="auto"/>
              <w:right w:val="single" w:sz="8" w:space="0" w:color="auto"/>
            </w:tcBorders>
            <w:vAlign w:val="center"/>
            <w:hideMark/>
          </w:tcPr>
          <w:p w14:paraId="069BE056" w14:textId="77777777" w:rsidR="00F85E70" w:rsidRPr="00F85E70" w:rsidRDefault="00F85E70" w:rsidP="00FC52FC">
            <w:pPr>
              <w:rPr>
                <w:rFonts w:ascii="Bookman Old Style" w:hAnsi="Bookman Old Style"/>
                <w:color w:val="000000"/>
                <w:sz w:val="20"/>
              </w:rPr>
            </w:pPr>
            <w:r w:rsidRPr="00F85E70">
              <w:rPr>
                <w:rFonts w:ascii="Bookman Old Style" w:hAnsi="Bookman Old Style"/>
                <w:color w:val="000000"/>
                <w:sz w:val="20"/>
              </w:rPr>
              <w:t>Skład materiałowy</w:t>
            </w:r>
          </w:p>
        </w:tc>
        <w:tc>
          <w:tcPr>
            <w:tcW w:w="3814" w:type="dxa"/>
            <w:tcBorders>
              <w:top w:val="single" w:sz="8" w:space="0" w:color="auto"/>
              <w:left w:val="nil"/>
              <w:bottom w:val="single" w:sz="8" w:space="0" w:color="auto"/>
              <w:right w:val="single" w:sz="8" w:space="0" w:color="000000"/>
            </w:tcBorders>
            <w:vAlign w:val="center"/>
            <w:hideMark/>
          </w:tcPr>
          <w:p w14:paraId="24FA0615" w14:textId="77777777" w:rsidR="00F85E70" w:rsidRPr="00F85E70" w:rsidRDefault="00F85E70" w:rsidP="00FC52FC">
            <w:pPr>
              <w:jc w:val="center"/>
              <w:rPr>
                <w:rFonts w:ascii="Bookman Old Style" w:hAnsi="Bookman Old Style"/>
                <w:color w:val="000000"/>
                <w:sz w:val="20"/>
              </w:rPr>
            </w:pPr>
            <w:r w:rsidRPr="00F85E70">
              <w:rPr>
                <w:rFonts w:ascii="Bookman Old Style" w:hAnsi="Bookman Old Style"/>
                <w:color w:val="000000"/>
                <w:sz w:val="20"/>
              </w:rPr>
              <w:t>Deklarowany</w:t>
            </w:r>
          </w:p>
        </w:tc>
      </w:tr>
    </w:tbl>
    <w:p w14:paraId="3B451452" w14:textId="62E7E6ED" w:rsidR="00684831" w:rsidRDefault="00232DA7" w:rsidP="00232DA7">
      <w:pPr>
        <w:jc w:val="both"/>
        <w:rPr>
          <w:rFonts w:ascii="Bookman Old Style" w:hAnsi="Bookman Old Style"/>
          <w:sz w:val="20"/>
          <w:szCs w:val="20"/>
        </w:rPr>
      </w:pPr>
      <w:r w:rsidRPr="00F542C3">
        <w:rPr>
          <w:rFonts w:ascii="Bookman Old Style" w:hAnsi="Bookman Old Style"/>
          <w:sz w:val="20"/>
          <w:szCs w:val="20"/>
          <w:vertAlign w:val="superscript"/>
        </w:rPr>
        <w:t>*)</w:t>
      </w:r>
      <w:r w:rsidRPr="00F542C3">
        <w:rPr>
          <w:rFonts w:ascii="Bookman Old Style" w:hAnsi="Bookman Old Style"/>
          <w:sz w:val="20"/>
          <w:szCs w:val="20"/>
        </w:rPr>
        <w:t xml:space="preserve"> Pod warunkiem, gdy zawartość </w:t>
      </w:r>
      <w:r w:rsidR="00554E14">
        <w:rPr>
          <w:rFonts w:ascii="Bookman Old Style" w:hAnsi="Bookman Old Style"/>
          <w:sz w:val="20"/>
          <w:szCs w:val="20"/>
        </w:rPr>
        <w:t>kruszywa z recyklingu</w:t>
      </w:r>
      <w:r w:rsidRPr="00F542C3">
        <w:rPr>
          <w:rFonts w:ascii="Bookman Old Style" w:hAnsi="Bookman Old Style"/>
          <w:sz w:val="20"/>
          <w:szCs w:val="20"/>
        </w:rPr>
        <w:t xml:space="preserve"> nie przekracza 50% m/m </w:t>
      </w:r>
    </w:p>
    <w:p w14:paraId="5A99C46A" w14:textId="77777777" w:rsidR="00A3539C" w:rsidRPr="00F542C3" w:rsidRDefault="00A3539C" w:rsidP="00232DA7">
      <w:pPr>
        <w:jc w:val="both"/>
        <w:rPr>
          <w:rFonts w:ascii="Bookman Old Style" w:hAnsi="Bookman Old Style"/>
          <w:sz w:val="20"/>
          <w:szCs w:val="20"/>
        </w:rPr>
      </w:pPr>
    </w:p>
    <w:p w14:paraId="6C0EE54F"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2.3. Wymagania wobec wody do zraszania kruszywa</w:t>
      </w:r>
    </w:p>
    <w:p w14:paraId="127FF59F" w14:textId="3DE77FE1" w:rsidR="00232DA7"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Do zraszania kruszywa należy stosować wodę nie zawierającą składników wpływających szkodliwie na kruszywa, ale umożliwiającą właściwe zagęszczenie </w:t>
      </w:r>
      <w:r w:rsidR="00554E14">
        <w:rPr>
          <w:rFonts w:ascii="Bookman Old Style" w:hAnsi="Bookman Old Style"/>
          <w:sz w:val="20"/>
          <w:szCs w:val="20"/>
        </w:rPr>
        <w:t>warstwy</w:t>
      </w:r>
      <w:r w:rsidRPr="00F542C3">
        <w:rPr>
          <w:rFonts w:ascii="Bookman Old Style" w:hAnsi="Bookman Old Style"/>
          <w:sz w:val="20"/>
          <w:szCs w:val="20"/>
        </w:rPr>
        <w:t>. Woda powinna odpowiadać wymaganiom PN-EN 1008. Woda pitna – wodociągowa nie wymaga przeprowadzania badań.</w:t>
      </w:r>
    </w:p>
    <w:p w14:paraId="7EF16B77" w14:textId="77777777" w:rsidR="00180A2B" w:rsidRPr="00F542C3" w:rsidRDefault="00180A2B" w:rsidP="00232DA7">
      <w:pPr>
        <w:jc w:val="both"/>
        <w:rPr>
          <w:rFonts w:ascii="Bookman Old Style" w:hAnsi="Bookman Old Style"/>
          <w:sz w:val="20"/>
          <w:szCs w:val="20"/>
        </w:rPr>
      </w:pPr>
    </w:p>
    <w:p w14:paraId="51FE9A38" w14:textId="27C632B3" w:rsidR="00232DA7"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 xml:space="preserve">2.4. Wymagania wobec kruszywa </w:t>
      </w:r>
      <w:r w:rsidR="0072146E">
        <w:rPr>
          <w:rFonts w:ascii="Bookman Old Style" w:hAnsi="Bookman Old Style"/>
          <w:b/>
          <w:sz w:val="20"/>
          <w:szCs w:val="20"/>
          <w:u w:val="single"/>
        </w:rPr>
        <w:t>niezwiązanego</w:t>
      </w:r>
    </w:p>
    <w:p w14:paraId="10461130" w14:textId="77777777" w:rsidR="00180A2B" w:rsidRPr="00F542C3" w:rsidRDefault="00180A2B" w:rsidP="00232DA7">
      <w:pPr>
        <w:jc w:val="both"/>
        <w:rPr>
          <w:rFonts w:ascii="Bookman Old Style" w:hAnsi="Bookman Old Style"/>
          <w:b/>
          <w:sz w:val="20"/>
          <w:szCs w:val="20"/>
          <w:u w:val="single"/>
        </w:rPr>
      </w:pPr>
    </w:p>
    <w:p w14:paraId="2F6F3ECC" w14:textId="77777777" w:rsidR="00232DA7" w:rsidRPr="00F542C3" w:rsidRDefault="00232DA7" w:rsidP="00232DA7">
      <w:pPr>
        <w:jc w:val="both"/>
        <w:rPr>
          <w:rFonts w:ascii="Bookman Old Style" w:hAnsi="Bookman Old Style"/>
          <w:b/>
          <w:sz w:val="20"/>
          <w:szCs w:val="20"/>
        </w:rPr>
      </w:pPr>
      <w:r w:rsidRPr="00F542C3">
        <w:rPr>
          <w:rFonts w:ascii="Bookman Old Style" w:hAnsi="Bookman Old Style"/>
          <w:b/>
          <w:sz w:val="20"/>
          <w:szCs w:val="20"/>
        </w:rPr>
        <w:t>2.4.1. Wymagania ogólne</w:t>
      </w:r>
    </w:p>
    <w:p w14:paraId="59C8D387" w14:textId="7EDD0221"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Kruszywa muszą odpowiadać wymaganiom tablicy 1. W </w:t>
      </w:r>
      <w:r w:rsidR="00554E14">
        <w:rPr>
          <w:rFonts w:ascii="Bookman Old Style" w:hAnsi="Bookman Old Style"/>
          <w:sz w:val="20"/>
          <w:szCs w:val="20"/>
        </w:rPr>
        <w:t>materiałach przeznaczonych do wykonania warstwy</w:t>
      </w:r>
      <w:r w:rsidRPr="00F542C3">
        <w:rPr>
          <w:rFonts w:ascii="Bookman Old Style" w:hAnsi="Bookman Old Style"/>
          <w:sz w:val="20"/>
          <w:szCs w:val="20"/>
        </w:rPr>
        <w:t>, które są wyprodukowane z różnych kruszyw, każdy ze składników musi spełniać wymagania z tablicy 1.</w:t>
      </w:r>
    </w:p>
    <w:p w14:paraId="0867BD76" w14:textId="60B62C67" w:rsidR="00232DA7" w:rsidRPr="00F542C3" w:rsidRDefault="00554E14" w:rsidP="00232DA7">
      <w:pPr>
        <w:jc w:val="both"/>
        <w:rPr>
          <w:rFonts w:ascii="Bookman Old Style" w:hAnsi="Bookman Old Style"/>
          <w:sz w:val="20"/>
          <w:szCs w:val="20"/>
        </w:rPr>
      </w:pPr>
      <w:r>
        <w:rPr>
          <w:rFonts w:ascii="Bookman Old Style" w:hAnsi="Bookman Old Style"/>
          <w:sz w:val="20"/>
          <w:szCs w:val="20"/>
        </w:rPr>
        <w:t>K</w:t>
      </w:r>
      <w:r w:rsidR="00232DA7" w:rsidRPr="00F542C3">
        <w:rPr>
          <w:rFonts w:ascii="Bookman Old Style" w:hAnsi="Bookman Old Style"/>
          <w:sz w:val="20"/>
          <w:szCs w:val="20"/>
        </w:rPr>
        <w:t>ruszyw</w:t>
      </w:r>
      <w:r>
        <w:rPr>
          <w:rFonts w:ascii="Bookman Old Style" w:hAnsi="Bookman Old Style"/>
          <w:sz w:val="20"/>
          <w:szCs w:val="20"/>
        </w:rPr>
        <w:t>a</w:t>
      </w:r>
      <w:r w:rsidR="00232DA7" w:rsidRPr="00F542C3">
        <w:rPr>
          <w:rFonts w:ascii="Bookman Old Style" w:hAnsi="Bookman Old Style"/>
          <w:sz w:val="20"/>
          <w:szCs w:val="20"/>
        </w:rPr>
        <w:t xml:space="preserve"> muszą być tak produkowane i składowane, aby wykazywały zachowanie jednakowych właściwości i spełniały właściwości z tablicy 2. </w:t>
      </w:r>
    </w:p>
    <w:p w14:paraId="0EDBFC10" w14:textId="77777777" w:rsidR="00232DA7" w:rsidRPr="00F542C3" w:rsidRDefault="00232DA7" w:rsidP="00232DA7">
      <w:pPr>
        <w:jc w:val="both"/>
        <w:rPr>
          <w:rFonts w:ascii="Bookman Old Style" w:hAnsi="Bookman Old Style"/>
          <w:sz w:val="20"/>
          <w:szCs w:val="20"/>
        </w:rPr>
      </w:pPr>
    </w:p>
    <w:p w14:paraId="28619B06" w14:textId="0682B0F5" w:rsidR="00232DA7" w:rsidRDefault="00232DA7" w:rsidP="00232DA7">
      <w:pPr>
        <w:jc w:val="both"/>
        <w:rPr>
          <w:rFonts w:ascii="Bookman Old Style" w:hAnsi="Bookman Old Style"/>
          <w:sz w:val="20"/>
          <w:szCs w:val="20"/>
        </w:rPr>
      </w:pPr>
      <w:r w:rsidRPr="00F542C3">
        <w:rPr>
          <w:rFonts w:ascii="Bookman Old Style" w:hAnsi="Bookman Old Style"/>
          <w:b/>
          <w:sz w:val="20"/>
          <w:szCs w:val="20"/>
        </w:rPr>
        <w:t xml:space="preserve">Tablica 2. </w:t>
      </w:r>
      <w:r w:rsidRPr="00F542C3">
        <w:rPr>
          <w:rFonts w:ascii="Bookman Old Style" w:hAnsi="Bookman Old Style"/>
          <w:sz w:val="20"/>
          <w:szCs w:val="20"/>
        </w:rPr>
        <w:t>Wymagania wobec kruszywa do warstw podbud</w:t>
      </w:r>
      <w:r w:rsidR="00FC52FC">
        <w:rPr>
          <w:rFonts w:ascii="Bookman Old Style" w:hAnsi="Bookman Old Style"/>
          <w:sz w:val="20"/>
          <w:szCs w:val="20"/>
        </w:rPr>
        <w:t>owy zasadniczej oraz nawierzchni z kruszywa niezwiązanego</w:t>
      </w:r>
      <w:r w:rsidR="00FC52FC" w:rsidRPr="00F542C3" w:rsidDel="00FC52FC">
        <w:rPr>
          <w:rFonts w:ascii="Bookman Old Style" w:hAnsi="Bookman Old Style"/>
          <w:sz w:val="20"/>
          <w:szCs w:val="20"/>
        </w:rPr>
        <w:t xml:space="preserve"> </w:t>
      </w:r>
    </w:p>
    <w:p w14:paraId="17AE52B3" w14:textId="77777777" w:rsidR="00DE7578" w:rsidRPr="00F542C3" w:rsidRDefault="00DE7578" w:rsidP="00232DA7">
      <w:pPr>
        <w:jc w:val="both"/>
        <w:rPr>
          <w:rFonts w:ascii="Bookman Old Style" w:hAnsi="Bookman Old Style"/>
          <w:sz w:val="20"/>
          <w:szCs w:val="20"/>
        </w:rPr>
      </w:pPr>
    </w:p>
    <w:tbl>
      <w:tblPr>
        <w:tblW w:w="9194" w:type="dxa"/>
        <w:tblCellMar>
          <w:left w:w="70" w:type="dxa"/>
          <w:right w:w="70" w:type="dxa"/>
        </w:tblCellMar>
        <w:tblLook w:val="04A0" w:firstRow="1" w:lastRow="0" w:firstColumn="1" w:lastColumn="0" w:noHBand="0" w:noVBand="1"/>
      </w:tblPr>
      <w:tblGrid>
        <w:gridCol w:w="1550"/>
        <w:gridCol w:w="4961"/>
        <w:gridCol w:w="2683"/>
      </w:tblGrid>
      <w:tr w:rsidR="001404CB" w14:paraId="69FD7255" w14:textId="77777777" w:rsidTr="001404CB">
        <w:trPr>
          <w:trHeight w:val="315"/>
        </w:trPr>
        <w:tc>
          <w:tcPr>
            <w:tcW w:w="1550" w:type="dxa"/>
            <w:tcBorders>
              <w:top w:val="single" w:sz="8" w:space="0" w:color="auto"/>
              <w:left w:val="single" w:sz="8" w:space="0" w:color="auto"/>
              <w:bottom w:val="nil"/>
              <w:right w:val="single" w:sz="8" w:space="0" w:color="auto"/>
            </w:tcBorders>
            <w:vAlign w:val="center"/>
            <w:hideMark/>
          </w:tcPr>
          <w:p w14:paraId="6A2736A6" w14:textId="38CE4434" w:rsidR="00DE7578" w:rsidRPr="00F85E70" w:rsidRDefault="00DE7578" w:rsidP="00F85E70">
            <w:pPr>
              <w:jc w:val="center"/>
              <w:rPr>
                <w:rFonts w:ascii="Bookman Old Style" w:hAnsi="Bookman Old Style"/>
                <w:color w:val="000000"/>
                <w:sz w:val="20"/>
              </w:rPr>
            </w:pPr>
            <w:r w:rsidRPr="00F85E70">
              <w:rPr>
                <w:rFonts w:ascii="Bookman Old Style" w:hAnsi="Bookman Old Style"/>
                <w:color w:val="000000"/>
                <w:sz w:val="20"/>
              </w:rPr>
              <w:t>Rozdział w</w:t>
            </w:r>
          </w:p>
        </w:tc>
        <w:tc>
          <w:tcPr>
            <w:tcW w:w="4961" w:type="dxa"/>
            <w:tcBorders>
              <w:top w:val="single" w:sz="8" w:space="0" w:color="auto"/>
              <w:left w:val="single" w:sz="8" w:space="0" w:color="auto"/>
              <w:bottom w:val="nil"/>
              <w:right w:val="single" w:sz="8" w:space="0" w:color="auto"/>
            </w:tcBorders>
            <w:vAlign w:val="center"/>
            <w:hideMark/>
          </w:tcPr>
          <w:p w14:paraId="7D685B4A" w14:textId="77777777" w:rsidR="00DE7578" w:rsidRPr="00F85E70" w:rsidRDefault="00DE7578" w:rsidP="00F85E70">
            <w:pPr>
              <w:jc w:val="center"/>
              <w:rPr>
                <w:rFonts w:ascii="Bookman Old Style" w:hAnsi="Bookman Old Style"/>
                <w:color w:val="000000"/>
                <w:sz w:val="20"/>
              </w:rPr>
            </w:pPr>
            <w:r w:rsidRPr="00F85E70">
              <w:rPr>
                <w:rFonts w:ascii="Bookman Old Style" w:hAnsi="Bookman Old Style"/>
                <w:color w:val="000000"/>
                <w:sz w:val="20"/>
              </w:rPr>
              <w:t>Właściwość</w:t>
            </w:r>
          </w:p>
        </w:tc>
        <w:tc>
          <w:tcPr>
            <w:tcW w:w="2683" w:type="dxa"/>
            <w:tcBorders>
              <w:top w:val="single" w:sz="8" w:space="0" w:color="auto"/>
              <w:left w:val="nil"/>
              <w:bottom w:val="single" w:sz="8" w:space="0" w:color="auto"/>
              <w:right w:val="single" w:sz="8" w:space="0" w:color="000000"/>
            </w:tcBorders>
            <w:vAlign w:val="center"/>
            <w:hideMark/>
          </w:tcPr>
          <w:p w14:paraId="27830FAF" w14:textId="5C1B5189" w:rsidR="00DE7578" w:rsidRPr="00F85E70" w:rsidRDefault="00DE7578" w:rsidP="00F85E70">
            <w:pPr>
              <w:jc w:val="center"/>
              <w:rPr>
                <w:rFonts w:ascii="Bookman Old Style" w:hAnsi="Bookman Old Style"/>
                <w:color w:val="000000"/>
                <w:sz w:val="20"/>
              </w:rPr>
            </w:pPr>
            <w:r w:rsidRPr="00F85E70">
              <w:rPr>
                <w:rFonts w:ascii="Bookman Old Style" w:hAnsi="Bookman Old Style"/>
                <w:color w:val="000000"/>
                <w:sz w:val="20"/>
              </w:rPr>
              <w:t xml:space="preserve">Wymagania wobec </w:t>
            </w:r>
            <w:r w:rsidR="00554E14">
              <w:rPr>
                <w:rFonts w:ascii="Bookman Old Style" w:hAnsi="Bookman Old Style"/>
                <w:color w:val="000000"/>
                <w:sz w:val="20"/>
              </w:rPr>
              <w:t>kruszyw</w:t>
            </w:r>
            <w:r w:rsidR="00554E14" w:rsidRPr="00F85E70">
              <w:rPr>
                <w:rFonts w:ascii="Bookman Old Style" w:hAnsi="Bookman Old Style"/>
                <w:color w:val="000000"/>
                <w:sz w:val="20"/>
              </w:rPr>
              <w:t xml:space="preserve"> </w:t>
            </w:r>
            <w:r w:rsidRPr="00F85E70">
              <w:rPr>
                <w:rFonts w:ascii="Bookman Old Style" w:hAnsi="Bookman Old Style"/>
                <w:color w:val="000000"/>
                <w:sz w:val="20"/>
              </w:rPr>
              <w:t>niezwiązanych przeznaczonych do zastosowania w warstwie:</w:t>
            </w:r>
          </w:p>
        </w:tc>
      </w:tr>
      <w:tr w:rsidR="00F85E70" w14:paraId="44821B5E" w14:textId="77777777" w:rsidTr="000A05D6">
        <w:trPr>
          <w:trHeight w:val="315"/>
        </w:trPr>
        <w:tc>
          <w:tcPr>
            <w:tcW w:w="1550" w:type="dxa"/>
            <w:tcBorders>
              <w:top w:val="nil"/>
              <w:left w:val="single" w:sz="8" w:space="0" w:color="auto"/>
              <w:bottom w:val="nil"/>
              <w:right w:val="single" w:sz="8" w:space="0" w:color="auto"/>
            </w:tcBorders>
            <w:vAlign w:val="center"/>
            <w:hideMark/>
          </w:tcPr>
          <w:p w14:paraId="0851E096"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 xml:space="preserve">PN-EN 13285 </w:t>
            </w:r>
          </w:p>
        </w:tc>
        <w:tc>
          <w:tcPr>
            <w:tcW w:w="4961" w:type="dxa"/>
            <w:tcBorders>
              <w:top w:val="single" w:sz="8" w:space="0" w:color="auto"/>
              <w:left w:val="single" w:sz="8" w:space="0" w:color="auto"/>
              <w:bottom w:val="nil"/>
              <w:right w:val="single" w:sz="8" w:space="0" w:color="auto"/>
            </w:tcBorders>
            <w:vAlign w:val="center"/>
            <w:hideMark/>
          </w:tcPr>
          <w:p w14:paraId="4821A0A0" w14:textId="77777777" w:rsidR="00F85E70" w:rsidRPr="00F85E70" w:rsidRDefault="00F85E70" w:rsidP="00F85E70">
            <w:pPr>
              <w:rPr>
                <w:rFonts w:ascii="Bookman Old Style" w:hAnsi="Bookman Old Style"/>
                <w:color w:val="000000"/>
                <w:sz w:val="20"/>
              </w:rPr>
            </w:pPr>
          </w:p>
        </w:tc>
        <w:tc>
          <w:tcPr>
            <w:tcW w:w="2683" w:type="dxa"/>
            <w:tcBorders>
              <w:top w:val="single" w:sz="8" w:space="0" w:color="auto"/>
              <w:left w:val="nil"/>
              <w:bottom w:val="nil"/>
              <w:right w:val="single" w:sz="8" w:space="0" w:color="000000"/>
            </w:tcBorders>
            <w:vAlign w:val="center"/>
            <w:hideMark/>
          </w:tcPr>
          <w:p w14:paraId="4D1BF490"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podbudowy zasadniczej</w:t>
            </w:r>
            <w:r>
              <w:rPr>
                <w:rFonts w:ascii="Bookman Old Style" w:hAnsi="Bookman Old Style" w:cs="Calibri"/>
                <w:color w:val="000000"/>
                <w:sz w:val="20"/>
                <w:szCs w:val="20"/>
              </w:rPr>
              <w:t xml:space="preserve"> oraz nawierzchni</w:t>
            </w:r>
          </w:p>
        </w:tc>
      </w:tr>
      <w:tr w:rsidR="001404CB" w14:paraId="0F7F2B46" w14:textId="77777777" w:rsidTr="001404CB">
        <w:trPr>
          <w:trHeight w:val="108"/>
        </w:trPr>
        <w:tc>
          <w:tcPr>
            <w:tcW w:w="1550" w:type="dxa"/>
            <w:tcBorders>
              <w:top w:val="nil"/>
              <w:left w:val="single" w:sz="8" w:space="0" w:color="auto"/>
              <w:bottom w:val="single" w:sz="8" w:space="0" w:color="auto"/>
              <w:right w:val="single" w:sz="8" w:space="0" w:color="auto"/>
            </w:tcBorders>
            <w:vAlign w:val="center"/>
            <w:hideMark/>
          </w:tcPr>
          <w:p w14:paraId="26C53237" w14:textId="71713B3E" w:rsidR="00DE7578" w:rsidRPr="00F85E70" w:rsidRDefault="00B10BE1" w:rsidP="00F85E70">
            <w:pPr>
              <w:jc w:val="center"/>
              <w:rPr>
                <w:rFonts w:ascii="Bookman Old Style" w:hAnsi="Bookman Old Style"/>
                <w:color w:val="000000"/>
                <w:sz w:val="20"/>
              </w:rPr>
            </w:pPr>
            <w:r w:rsidRPr="00F542C3">
              <w:rPr>
                <w:rFonts w:ascii="Bookman Old Style" w:hAnsi="Bookman Old Style"/>
                <w:sz w:val="20"/>
                <w:szCs w:val="20"/>
              </w:rPr>
              <w:t>4.3.1</w:t>
            </w:r>
          </w:p>
        </w:tc>
        <w:tc>
          <w:tcPr>
            <w:tcW w:w="4961" w:type="dxa"/>
            <w:tcBorders>
              <w:top w:val="nil"/>
              <w:left w:val="nil"/>
              <w:bottom w:val="single" w:sz="8" w:space="0" w:color="auto"/>
              <w:right w:val="single" w:sz="8" w:space="0" w:color="auto"/>
            </w:tcBorders>
            <w:vAlign w:val="center"/>
            <w:hideMark/>
          </w:tcPr>
          <w:p w14:paraId="76241F33" w14:textId="4E60C3EF" w:rsidR="00DE7578" w:rsidRPr="00F85E70" w:rsidRDefault="00DE7578" w:rsidP="00F85E70">
            <w:pPr>
              <w:jc w:val="center"/>
              <w:rPr>
                <w:rFonts w:ascii="Bookman Old Style" w:hAnsi="Bookman Old Style"/>
                <w:color w:val="000000"/>
                <w:sz w:val="20"/>
              </w:rPr>
            </w:pPr>
            <w:r w:rsidRPr="00F85E70">
              <w:rPr>
                <w:rFonts w:ascii="Bookman Old Style" w:hAnsi="Bookman Old Style"/>
                <w:color w:val="000000"/>
                <w:sz w:val="20"/>
              </w:rPr>
              <w:t xml:space="preserve">Uziarnienie </w:t>
            </w:r>
          </w:p>
        </w:tc>
        <w:tc>
          <w:tcPr>
            <w:tcW w:w="2683" w:type="dxa"/>
            <w:tcBorders>
              <w:top w:val="single" w:sz="8" w:space="0" w:color="auto"/>
              <w:left w:val="nil"/>
              <w:bottom w:val="single" w:sz="8" w:space="0" w:color="auto"/>
              <w:right w:val="single" w:sz="8" w:space="0" w:color="000000"/>
            </w:tcBorders>
            <w:vAlign w:val="center"/>
            <w:hideMark/>
          </w:tcPr>
          <w:p w14:paraId="62CDE2B5" w14:textId="7149790B" w:rsidR="00DE7578" w:rsidRPr="00F85E70" w:rsidRDefault="00DE7578" w:rsidP="00F85E70">
            <w:pPr>
              <w:jc w:val="center"/>
              <w:rPr>
                <w:rFonts w:ascii="Bookman Old Style" w:hAnsi="Bookman Old Style"/>
                <w:color w:val="000000"/>
                <w:sz w:val="20"/>
              </w:rPr>
            </w:pPr>
            <w:r w:rsidRPr="00F85E70">
              <w:rPr>
                <w:rFonts w:ascii="Bookman Old Style" w:hAnsi="Bookman Old Style"/>
                <w:color w:val="000000"/>
                <w:sz w:val="20"/>
              </w:rPr>
              <w:t xml:space="preserve">0/31,5; </w:t>
            </w:r>
          </w:p>
        </w:tc>
      </w:tr>
      <w:tr w:rsidR="00F85E70" w14:paraId="0181FC88" w14:textId="77777777" w:rsidTr="00F85E70">
        <w:trPr>
          <w:trHeight w:val="315"/>
        </w:trPr>
        <w:tc>
          <w:tcPr>
            <w:tcW w:w="1550" w:type="dxa"/>
            <w:tcBorders>
              <w:top w:val="nil"/>
              <w:left w:val="single" w:sz="8" w:space="0" w:color="auto"/>
              <w:bottom w:val="single" w:sz="8" w:space="0" w:color="auto"/>
              <w:right w:val="single" w:sz="8" w:space="0" w:color="auto"/>
            </w:tcBorders>
            <w:vAlign w:val="center"/>
            <w:hideMark/>
          </w:tcPr>
          <w:p w14:paraId="22346F71" w14:textId="77777777" w:rsidR="00F85E70" w:rsidRPr="00F85E70" w:rsidRDefault="00F85E70" w:rsidP="00F85E70">
            <w:pPr>
              <w:jc w:val="center"/>
              <w:rPr>
                <w:rFonts w:ascii="Bookman Old Style" w:hAnsi="Bookman Old Style"/>
                <w:color w:val="000000"/>
                <w:sz w:val="20"/>
              </w:rPr>
            </w:pPr>
            <w:r w:rsidRPr="00F542C3">
              <w:rPr>
                <w:rFonts w:ascii="Bookman Old Style" w:hAnsi="Bookman Old Style"/>
                <w:sz w:val="20"/>
                <w:szCs w:val="20"/>
              </w:rPr>
              <w:t>4.3.2</w:t>
            </w:r>
          </w:p>
        </w:tc>
        <w:tc>
          <w:tcPr>
            <w:tcW w:w="4961" w:type="dxa"/>
            <w:tcBorders>
              <w:top w:val="nil"/>
              <w:left w:val="nil"/>
              <w:bottom w:val="single" w:sz="8" w:space="0" w:color="auto"/>
              <w:right w:val="single" w:sz="8" w:space="0" w:color="auto"/>
            </w:tcBorders>
            <w:vAlign w:val="center"/>
            <w:hideMark/>
          </w:tcPr>
          <w:p w14:paraId="50A3F9DF"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Maksymalna zawartość pyłów: kategoria UF</w:t>
            </w:r>
          </w:p>
        </w:tc>
        <w:tc>
          <w:tcPr>
            <w:tcW w:w="2683" w:type="dxa"/>
            <w:tcBorders>
              <w:top w:val="single" w:sz="8" w:space="0" w:color="auto"/>
              <w:left w:val="nil"/>
              <w:bottom w:val="single" w:sz="8" w:space="0" w:color="auto"/>
              <w:right w:val="single" w:sz="8" w:space="0" w:color="000000"/>
            </w:tcBorders>
            <w:vAlign w:val="center"/>
            <w:hideMark/>
          </w:tcPr>
          <w:p w14:paraId="3DB5C637" w14:textId="77777777" w:rsidR="00F85E70" w:rsidRPr="00F85E70" w:rsidRDefault="00F85E70" w:rsidP="00F85E70">
            <w:pPr>
              <w:jc w:val="center"/>
              <w:rPr>
                <w:rFonts w:ascii="Bookman Old Style" w:hAnsi="Bookman Old Style"/>
                <w:i/>
                <w:color w:val="000000"/>
                <w:sz w:val="20"/>
              </w:rPr>
            </w:pPr>
            <w:r>
              <w:rPr>
                <w:rFonts w:ascii="Bookman Old Style" w:hAnsi="Bookman Old Style" w:cs="Calibri"/>
                <w:i/>
                <w:iCs/>
                <w:color w:val="000000"/>
                <w:sz w:val="20"/>
                <w:szCs w:val="20"/>
              </w:rPr>
              <w:t>UF</w:t>
            </w:r>
            <w:r>
              <w:rPr>
                <w:rFonts w:ascii="Bookman Old Style" w:hAnsi="Bookman Old Style" w:cs="Calibri"/>
                <w:color w:val="000000"/>
                <w:sz w:val="20"/>
                <w:szCs w:val="20"/>
                <w:vertAlign w:val="subscript"/>
              </w:rPr>
              <w:t>15</w:t>
            </w:r>
          </w:p>
        </w:tc>
      </w:tr>
      <w:tr w:rsidR="00F85E70" w14:paraId="412147CC" w14:textId="77777777" w:rsidTr="00F85E70">
        <w:trPr>
          <w:trHeight w:val="315"/>
        </w:trPr>
        <w:tc>
          <w:tcPr>
            <w:tcW w:w="1550" w:type="dxa"/>
            <w:tcBorders>
              <w:top w:val="nil"/>
              <w:left w:val="single" w:sz="8" w:space="0" w:color="auto"/>
              <w:bottom w:val="single" w:sz="8" w:space="0" w:color="auto"/>
              <w:right w:val="single" w:sz="8" w:space="0" w:color="auto"/>
            </w:tcBorders>
            <w:vAlign w:val="center"/>
            <w:hideMark/>
          </w:tcPr>
          <w:p w14:paraId="1E84EC88" w14:textId="77777777" w:rsidR="00F85E70" w:rsidRPr="00F85E70" w:rsidRDefault="00F85E70" w:rsidP="00F85E70">
            <w:pPr>
              <w:jc w:val="center"/>
              <w:rPr>
                <w:rFonts w:ascii="Bookman Old Style" w:hAnsi="Bookman Old Style"/>
                <w:color w:val="000000"/>
                <w:sz w:val="20"/>
              </w:rPr>
            </w:pPr>
            <w:r w:rsidRPr="00F542C3">
              <w:rPr>
                <w:rFonts w:ascii="Bookman Old Style" w:hAnsi="Bookman Old Style"/>
                <w:sz w:val="20"/>
                <w:szCs w:val="20"/>
              </w:rPr>
              <w:t>4.3.2</w:t>
            </w:r>
          </w:p>
        </w:tc>
        <w:tc>
          <w:tcPr>
            <w:tcW w:w="4961" w:type="dxa"/>
            <w:tcBorders>
              <w:top w:val="nil"/>
              <w:left w:val="nil"/>
              <w:bottom w:val="single" w:sz="8" w:space="0" w:color="auto"/>
              <w:right w:val="single" w:sz="8" w:space="0" w:color="auto"/>
            </w:tcBorders>
            <w:vAlign w:val="center"/>
            <w:hideMark/>
          </w:tcPr>
          <w:p w14:paraId="6C72ECC1"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Minimalna zawartość pyłów: kategoria LF</w:t>
            </w:r>
          </w:p>
        </w:tc>
        <w:tc>
          <w:tcPr>
            <w:tcW w:w="2683" w:type="dxa"/>
            <w:tcBorders>
              <w:top w:val="single" w:sz="8" w:space="0" w:color="auto"/>
              <w:left w:val="nil"/>
              <w:bottom w:val="single" w:sz="8" w:space="0" w:color="auto"/>
              <w:right w:val="single" w:sz="8" w:space="0" w:color="000000"/>
            </w:tcBorders>
            <w:vAlign w:val="center"/>
            <w:hideMark/>
          </w:tcPr>
          <w:p w14:paraId="0FF18FAB" w14:textId="77777777" w:rsidR="00F85E70" w:rsidRPr="00F85E70" w:rsidRDefault="00F85E70" w:rsidP="00F85E70">
            <w:pPr>
              <w:jc w:val="center"/>
              <w:rPr>
                <w:rFonts w:ascii="Bookman Old Style" w:hAnsi="Bookman Old Style"/>
                <w:i/>
                <w:color w:val="000000"/>
                <w:sz w:val="20"/>
              </w:rPr>
            </w:pPr>
            <w:r w:rsidRPr="00F85E70">
              <w:rPr>
                <w:rFonts w:ascii="Bookman Old Style" w:hAnsi="Bookman Old Style"/>
                <w:i/>
                <w:color w:val="000000"/>
                <w:sz w:val="20"/>
              </w:rPr>
              <w:t>LF</w:t>
            </w:r>
            <w:r w:rsidRPr="00F85E70">
              <w:rPr>
                <w:rFonts w:ascii="Bookman Old Style" w:hAnsi="Bookman Old Style"/>
                <w:color w:val="000000"/>
                <w:sz w:val="20"/>
                <w:vertAlign w:val="subscript"/>
              </w:rPr>
              <w:t>NR</w:t>
            </w:r>
          </w:p>
        </w:tc>
      </w:tr>
      <w:tr w:rsidR="00F85E70" w14:paraId="0FA6EAD6" w14:textId="77777777" w:rsidTr="00F85E70">
        <w:trPr>
          <w:trHeight w:val="315"/>
        </w:trPr>
        <w:tc>
          <w:tcPr>
            <w:tcW w:w="1550" w:type="dxa"/>
            <w:tcBorders>
              <w:top w:val="nil"/>
              <w:left w:val="single" w:sz="8" w:space="0" w:color="auto"/>
              <w:bottom w:val="single" w:sz="8" w:space="0" w:color="auto"/>
              <w:right w:val="single" w:sz="8" w:space="0" w:color="auto"/>
            </w:tcBorders>
            <w:vAlign w:val="center"/>
            <w:hideMark/>
          </w:tcPr>
          <w:p w14:paraId="2A248BE4" w14:textId="77777777" w:rsidR="00F85E70" w:rsidRPr="00F85E70" w:rsidRDefault="00F85E70" w:rsidP="00F85E70">
            <w:pPr>
              <w:jc w:val="center"/>
              <w:rPr>
                <w:rFonts w:ascii="Bookman Old Style" w:hAnsi="Bookman Old Style"/>
                <w:color w:val="000000"/>
                <w:sz w:val="20"/>
              </w:rPr>
            </w:pPr>
            <w:r w:rsidRPr="00F542C3">
              <w:rPr>
                <w:rFonts w:ascii="Bookman Old Style" w:hAnsi="Bookman Old Style"/>
                <w:sz w:val="20"/>
                <w:szCs w:val="20"/>
              </w:rPr>
              <w:t>4.3.3</w:t>
            </w:r>
          </w:p>
        </w:tc>
        <w:tc>
          <w:tcPr>
            <w:tcW w:w="4961" w:type="dxa"/>
            <w:tcBorders>
              <w:top w:val="nil"/>
              <w:left w:val="nil"/>
              <w:bottom w:val="single" w:sz="8" w:space="0" w:color="auto"/>
              <w:right w:val="single" w:sz="8" w:space="0" w:color="auto"/>
            </w:tcBorders>
            <w:vAlign w:val="center"/>
            <w:hideMark/>
          </w:tcPr>
          <w:p w14:paraId="57177BA6"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Zawartość nadziarna: kategoria OC</w:t>
            </w:r>
          </w:p>
        </w:tc>
        <w:tc>
          <w:tcPr>
            <w:tcW w:w="2683" w:type="dxa"/>
            <w:tcBorders>
              <w:top w:val="single" w:sz="8" w:space="0" w:color="auto"/>
              <w:left w:val="nil"/>
              <w:bottom w:val="single" w:sz="8" w:space="0" w:color="auto"/>
              <w:right w:val="single" w:sz="8" w:space="0" w:color="000000"/>
            </w:tcBorders>
            <w:vAlign w:val="center"/>
            <w:hideMark/>
          </w:tcPr>
          <w:p w14:paraId="3AEF76A2"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OC</w:t>
            </w:r>
            <w:r w:rsidRPr="00F85E70">
              <w:rPr>
                <w:rFonts w:ascii="Bookman Old Style" w:hAnsi="Bookman Old Style"/>
                <w:color w:val="000000"/>
                <w:sz w:val="20"/>
                <w:vertAlign w:val="subscript"/>
              </w:rPr>
              <w:t>90</w:t>
            </w:r>
          </w:p>
        </w:tc>
      </w:tr>
      <w:tr w:rsidR="00F85E70" w14:paraId="410BBE39" w14:textId="77777777" w:rsidTr="00F85E70">
        <w:trPr>
          <w:trHeight w:val="315"/>
        </w:trPr>
        <w:tc>
          <w:tcPr>
            <w:tcW w:w="1550" w:type="dxa"/>
            <w:tcBorders>
              <w:top w:val="nil"/>
              <w:left w:val="single" w:sz="8" w:space="0" w:color="auto"/>
              <w:bottom w:val="single" w:sz="8" w:space="0" w:color="auto"/>
              <w:right w:val="single" w:sz="8" w:space="0" w:color="auto"/>
            </w:tcBorders>
            <w:vAlign w:val="center"/>
            <w:hideMark/>
          </w:tcPr>
          <w:p w14:paraId="131807E6" w14:textId="77777777" w:rsidR="00F85E70" w:rsidRPr="00F85E70" w:rsidRDefault="00F85E70" w:rsidP="00F85E70">
            <w:pPr>
              <w:jc w:val="center"/>
              <w:rPr>
                <w:rFonts w:ascii="Bookman Old Style" w:hAnsi="Bookman Old Style"/>
                <w:color w:val="000000"/>
                <w:sz w:val="20"/>
              </w:rPr>
            </w:pPr>
            <w:r w:rsidRPr="00F542C3">
              <w:rPr>
                <w:rFonts w:ascii="Bookman Old Style" w:hAnsi="Bookman Old Style"/>
                <w:sz w:val="20"/>
                <w:szCs w:val="20"/>
              </w:rPr>
              <w:t>4.4.1</w:t>
            </w:r>
          </w:p>
        </w:tc>
        <w:tc>
          <w:tcPr>
            <w:tcW w:w="4961" w:type="dxa"/>
            <w:tcBorders>
              <w:top w:val="nil"/>
              <w:left w:val="nil"/>
              <w:bottom w:val="single" w:sz="8" w:space="0" w:color="auto"/>
              <w:right w:val="single" w:sz="8" w:space="0" w:color="auto"/>
            </w:tcBorders>
            <w:vAlign w:val="center"/>
            <w:hideMark/>
          </w:tcPr>
          <w:p w14:paraId="1BF3BD87"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Wymagania wobec uziarnienia</w:t>
            </w:r>
          </w:p>
        </w:tc>
        <w:tc>
          <w:tcPr>
            <w:tcW w:w="2683" w:type="dxa"/>
            <w:tcBorders>
              <w:top w:val="single" w:sz="8" w:space="0" w:color="auto"/>
              <w:left w:val="nil"/>
              <w:bottom w:val="single" w:sz="8" w:space="0" w:color="auto"/>
              <w:right w:val="single" w:sz="8" w:space="0" w:color="000000"/>
            </w:tcBorders>
            <w:vAlign w:val="center"/>
            <w:hideMark/>
          </w:tcPr>
          <w:p w14:paraId="70BA95A5"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Krzywe uziarnienia </w:t>
            </w:r>
          </w:p>
        </w:tc>
      </w:tr>
      <w:tr w:rsidR="00F85E70" w14:paraId="36205A68" w14:textId="77777777" w:rsidTr="00F85E70">
        <w:trPr>
          <w:trHeight w:val="458"/>
        </w:trPr>
        <w:tc>
          <w:tcPr>
            <w:tcW w:w="1550" w:type="dxa"/>
            <w:vMerge w:val="restart"/>
            <w:tcBorders>
              <w:top w:val="nil"/>
              <w:left w:val="single" w:sz="8" w:space="0" w:color="auto"/>
              <w:bottom w:val="single" w:sz="8" w:space="0" w:color="000000"/>
              <w:right w:val="single" w:sz="8" w:space="0" w:color="auto"/>
            </w:tcBorders>
            <w:vAlign w:val="center"/>
            <w:hideMark/>
          </w:tcPr>
          <w:p w14:paraId="5C82F1C2" w14:textId="77777777" w:rsidR="00F85E70" w:rsidRPr="00F85E70" w:rsidRDefault="00F85E70" w:rsidP="00F85E70">
            <w:pPr>
              <w:rPr>
                <w:rFonts w:ascii="Bookman Old Style" w:hAnsi="Bookman Old Style"/>
                <w:color w:val="000000"/>
                <w:sz w:val="20"/>
              </w:rPr>
            </w:pPr>
          </w:p>
        </w:tc>
        <w:tc>
          <w:tcPr>
            <w:tcW w:w="4961" w:type="dxa"/>
            <w:vMerge w:val="restart"/>
            <w:tcBorders>
              <w:top w:val="nil"/>
              <w:left w:val="single" w:sz="8" w:space="0" w:color="auto"/>
              <w:bottom w:val="single" w:sz="8" w:space="0" w:color="000000"/>
              <w:right w:val="single" w:sz="8" w:space="0" w:color="auto"/>
            </w:tcBorders>
            <w:vAlign w:val="center"/>
            <w:hideMark/>
          </w:tcPr>
          <w:p w14:paraId="26818DEC"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Odporność na rozdrabnianie (dotyczy frakcji 10/14 odsianej z </w:t>
            </w:r>
            <w:r>
              <w:rPr>
                <w:rFonts w:ascii="Bookman Old Style" w:hAnsi="Bookman Old Style"/>
                <w:color w:val="000000"/>
                <w:sz w:val="20"/>
              </w:rPr>
              <w:t>próbki kruszywa</w:t>
            </w:r>
            <w:r w:rsidRPr="00F85E70">
              <w:rPr>
                <w:rFonts w:ascii="Bookman Old Style" w:hAnsi="Bookman Old Style"/>
                <w:color w:val="000000"/>
                <w:sz w:val="20"/>
              </w:rPr>
              <w:t>) wg PN-EN 1097-1 [5], kategoria nie wyższa niż</w:t>
            </w:r>
          </w:p>
        </w:tc>
        <w:tc>
          <w:tcPr>
            <w:tcW w:w="2683" w:type="dxa"/>
            <w:vMerge w:val="restart"/>
            <w:tcBorders>
              <w:top w:val="single" w:sz="8" w:space="0" w:color="auto"/>
              <w:left w:val="single" w:sz="8" w:space="0" w:color="auto"/>
              <w:bottom w:val="single" w:sz="8" w:space="0" w:color="000000"/>
              <w:right w:val="single" w:sz="8" w:space="0" w:color="000000"/>
            </w:tcBorders>
            <w:vAlign w:val="center"/>
            <w:hideMark/>
          </w:tcPr>
          <w:p w14:paraId="532E6688"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LA</w:t>
            </w:r>
            <w:r>
              <w:rPr>
                <w:rFonts w:ascii="Bookman Old Style" w:hAnsi="Bookman Old Style" w:cs="Calibri"/>
                <w:color w:val="000000"/>
                <w:sz w:val="20"/>
                <w:szCs w:val="20"/>
                <w:vertAlign w:val="subscript"/>
              </w:rPr>
              <w:t>NR</w:t>
            </w:r>
          </w:p>
        </w:tc>
      </w:tr>
      <w:tr w:rsidR="00F85E70" w14:paraId="7EAA0634" w14:textId="77777777" w:rsidTr="00F85E70">
        <w:trPr>
          <w:trHeight w:val="458"/>
        </w:trPr>
        <w:tc>
          <w:tcPr>
            <w:tcW w:w="1550" w:type="dxa"/>
            <w:vMerge/>
            <w:tcBorders>
              <w:top w:val="nil"/>
              <w:left w:val="single" w:sz="8" w:space="0" w:color="auto"/>
              <w:bottom w:val="single" w:sz="8" w:space="0" w:color="000000"/>
              <w:right w:val="single" w:sz="8" w:space="0" w:color="auto"/>
            </w:tcBorders>
            <w:vAlign w:val="center"/>
            <w:hideMark/>
          </w:tcPr>
          <w:p w14:paraId="4F20B478" w14:textId="77777777" w:rsidR="00F85E70" w:rsidRPr="00F85E70" w:rsidRDefault="00F85E70" w:rsidP="00F85E70">
            <w:pPr>
              <w:rPr>
                <w:rFonts w:ascii="Bookman Old Style" w:hAnsi="Bookman Old Style"/>
                <w:color w:val="000000"/>
                <w:sz w:val="20"/>
              </w:rPr>
            </w:pPr>
          </w:p>
        </w:tc>
        <w:tc>
          <w:tcPr>
            <w:tcW w:w="4961" w:type="dxa"/>
            <w:vMerge/>
            <w:tcBorders>
              <w:top w:val="nil"/>
              <w:left w:val="single" w:sz="8" w:space="0" w:color="auto"/>
              <w:bottom w:val="single" w:sz="8" w:space="0" w:color="000000"/>
              <w:right w:val="single" w:sz="8" w:space="0" w:color="auto"/>
            </w:tcBorders>
            <w:vAlign w:val="center"/>
            <w:hideMark/>
          </w:tcPr>
          <w:p w14:paraId="34B83CB1" w14:textId="77777777" w:rsidR="00F85E70" w:rsidRPr="00F85E70" w:rsidRDefault="00F85E70" w:rsidP="00F85E70">
            <w:pPr>
              <w:rPr>
                <w:rFonts w:ascii="Bookman Old Style" w:hAnsi="Bookman Old Style"/>
                <w:color w:val="000000"/>
                <w:sz w:val="20"/>
              </w:rPr>
            </w:pPr>
          </w:p>
        </w:tc>
        <w:tc>
          <w:tcPr>
            <w:tcW w:w="2683" w:type="dxa"/>
            <w:vMerge/>
            <w:tcBorders>
              <w:top w:val="single" w:sz="8" w:space="0" w:color="auto"/>
              <w:left w:val="single" w:sz="8" w:space="0" w:color="auto"/>
              <w:bottom w:val="single" w:sz="8" w:space="0" w:color="000000"/>
              <w:right w:val="single" w:sz="8" w:space="0" w:color="000000"/>
            </w:tcBorders>
            <w:vAlign w:val="center"/>
            <w:hideMark/>
          </w:tcPr>
          <w:p w14:paraId="1AFD3369" w14:textId="77777777" w:rsidR="00F85E70" w:rsidRPr="00F85E70" w:rsidRDefault="00F85E70" w:rsidP="00F85E70">
            <w:pPr>
              <w:rPr>
                <w:rFonts w:ascii="Bookman Old Style" w:hAnsi="Bookman Old Style"/>
                <w:color w:val="000000"/>
                <w:sz w:val="20"/>
              </w:rPr>
            </w:pPr>
          </w:p>
        </w:tc>
      </w:tr>
      <w:tr w:rsidR="00DE7578" w14:paraId="29A1CC1C" w14:textId="77777777" w:rsidTr="001404CB">
        <w:trPr>
          <w:trHeight w:val="458"/>
        </w:trPr>
        <w:tc>
          <w:tcPr>
            <w:tcW w:w="1550" w:type="dxa"/>
            <w:vMerge/>
            <w:tcBorders>
              <w:top w:val="nil"/>
              <w:left w:val="single" w:sz="8" w:space="0" w:color="auto"/>
              <w:bottom w:val="single" w:sz="8" w:space="0" w:color="000000"/>
              <w:right w:val="single" w:sz="8" w:space="0" w:color="auto"/>
            </w:tcBorders>
            <w:vAlign w:val="center"/>
            <w:hideMark/>
          </w:tcPr>
          <w:p w14:paraId="3A2BA05A" w14:textId="77777777" w:rsidR="00DE7578" w:rsidRDefault="00DE7578">
            <w:pPr>
              <w:rPr>
                <w:rFonts w:ascii="Bookman Old Style" w:hAnsi="Bookman Old Style" w:cs="Calibri"/>
                <w:color w:val="000000"/>
                <w:sz w:val="20"/>
                <w:szCs w:val="20"/>
              </w:rPr>
            </w:pPr>
          </w:p>
        </w:tc>
        <w:tc>
          <w:tcPr>
            <w:tcW w:w="4961" w:type="dxa"/>
            <w:vMerge/>
            <w:tcBorders>
              <w:top w:val="nil"/>
              <w:left w:val="single" w:sz="8" w:space="0" w:color="auto"/>
              <w:bottom w:val="single" w:sz="8" w:space="0" w:color="000000"/>
              <w:right w:val="single" w:sz="8" w:space="0" w:color="auto"/>
            </w:tcBorders>
            <w:vAlign w:val="center"/>
            <w:hideMark/>
          </w:tcPr>
          <w:p w14:paraId="36B361C8" w14:textId="77777777" w:rsidR="00DE7578" w:rsidRDefault="00DE7578">
            <w:pPr>
              <w:rPr>
                <w:rFonts w:ascii="Bookman Old Style" w:hAnsi="Bookman Old Style" w:cs="Calibri"/>
                <w:color w:val="000000"/>
                <w:sz w:val="20"/>
                <w:szCs w:val="20"/>
              </w:rPr>
            </w:pPr>
          </w:p>
        </w:tc>
        <w:tc>
          <w:tcPr>
            <w:tcW w:w="2683" w:type="dxa"/>
            <w:tcBorders>
              <w:top w:val="single" w:sz="8" w:space="0" w:color="auto"/>
              <w:left w:val="single" w:sz="8" w:space="0" w:color="auto"/>
              <w:bottom w:val="single" w:sz="8" w:space="0" w:color="000000"/>
              <w:right w:val="single" w:sz="8" w:space="0" w:color="000000"/>
            </w:tcBorders>
            <w:vAlign w:val="center"/>
            <w:hideMark/>
          </w:tcPr>
          <w:p w14:paraId="1ABAFB44" w14:textId="77777777" w:rsidR="00DE7578" w:rsidRDefault="00DE7578">
            <w:pPr>
              <w:rPr>
                <w:rFonts w:ascii="Bookman Old Style" w:hAnsi="Bookman Old Style" w:cs="Calibri"/>
                <w:color w:val="000000"/>
                <w:sz w:val="20"/>
                <w:szCs w:val="20"/>
              </w:rPr>
            </w:pPr>
          </w:p>
        </w:tc>
      </w:tr>
      <w:tr w:rsidR="00F85E70" w14:paraId="00119851" w14:textId="77777777" w:rsidTr="00F85E70">
        <w:trPr>
          <w:trHeight w:val="539"/>
        </w:trPr>
        <w:tc>
          <w:tcPr>
            <w:tcW w:w="1550" w:type="dxa"/>
            <w:tcBorders>
              <w:top w:val="nil"/>
              <w:left w:val="single" w:sz="8" w:space="0" w:color="auto"/>
              <w:bottom w:val="single" w:sz="8" w:space="0" w:color="auto"/>
              <w:right w:val="single" w:sz="8" w:space="0" w:color="auto"/>
            </w:tcBorders>
            <w:vAlign w:val="center"/>
            <w:hideMark/>
          </w:tcPr>
          <w:p w14:paraId="74218881"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 </w:t>
            </w:r>
          </w:p>
        </w:tc>
        <w:tc>
          <w:tcPr>
            <w:tcW w:w="4961" w:type="dxa"/>
            <w:tcBorders>
              <w:top w:val="nil"/>
              <w:left w:val="nil"/>
              <w:bottom w:val="single" w:sz="8" w:space="0" w:color="auto"/>
              <w:right w:val="single" w:sz="8" w:space="0" w:color="auto"/>
            </w:tcBorders>
            <w:vAlign w:val="center"/>
            <w:hideMark/>
          </w:tcPr>
          <w:p w14:paraId="457EBCEA"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Mrozoodporność (dotyczy frakcji kruszywa 8/16 odsianej z </w:t>
            </w:r>
            <w:r>
              <w:rPr>
                <w:rFonts w:ascii="Bookman Old Style" w:hAnsi="Bookman Old Style"/>
                <w:color w:val="000000"/>
                <w:sz w:val="20"/>
              </w:rPr>
              <w:t>próbki kruszywa</w:t>
            </w:r>
            <w:r w:rsidRPr="00F85E70">
              <w:rPr>
                <w:rFonts w:ascii="Bookman Old Style" w:hAnsi="Bookman Old Style"/>
                <w:color w:val="000000"/>
                <w:sz w:val="20"/>
              </w:rPr>
              <w:t>) wg PN-EN 1367-1 [10]</w:t>
            </w:r>
          </w:p>
        </w:tc>
        <w:tc>
          <w:tcPr>
            <w:tcW w:w="2683" w:type="dxa"/>
            <w:tcBorders>
              <w:top w:val="single" w:sz="8" w:space="0" w:color="auto"/>
              <w:left w:val="nil"/>
              <w:bottom w:val="single" w:sz="8" w:space="0" w:color="auto"/>
              <w:right w:val="single" w:sz="8" w:space="0" w:color="000000"/>
            </w:tcBorders>
            <w:vAlign w:val="center"/>
            <w:hideMark/>
          </w:tcPr>
          <w:p w14:paraId="2A22472F"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F</w:t>
            </w:r>
            <w:r>
              <w:rPr>
                <w:rFonts w:ascii="Bookman Old Style" w:hAnsi="Bookman Old Style" w:cs="Calibri"/>
                <w:color w:val="000000"/>
                <w:sz w:val="20"/>
                <w:szCs w:val="20"/>
                <w:vertAlign w:val="subscript"/>
              </w:rPr>
              <w:t>Deklarowane</w:t>
            </w:r>
          </w:p>
        </w:tc>
      </w:tr>
      <w:tr w:rsidR="00F85E70" w14:paraId="04EC5382" w14:textId="77777777" w:rsidTr="00F85E70">
        <w:trPr>
          <w:trHeight w:val="840"/>
        </w:trPr>
        <w:tc>
          <w:tcPr>
            <w:tcW w:w="1550" w:type="dxa"/>
            <w:tcBorders>
              <w:top w:val="nil"/>
              <w:left w:val="single" w:sz="8" w:space="0" w:color="auto"/>
              <w:bottom w:val="single" w:sz="8" w:space="0" w:color="auto"/>
              <w:right w:val="single" w:sz="8" w:space="0" w:color="auto"/>
            </w:tcBorders>
            <w:vAlign w:val="center"/>
            <w:hideMark/>
          </w:tcPr>
          <w:p w14:paraId="55CD9989"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 </w:t>
            </w:r>
          </w:p>
        </w:tc>
        <w:tc>
          <w:tcPr>
            <w:tcW w:w="4961" w:type="dxa"/>
            <w:tcBorders>
              <w:top w:val="nil"/>
              <w:left w:val="nil"/>
              <w:bottom w:val="single" w:sz="8" w:space="0" w:color="auto"/>
              <w:right w:val="single" w:sz="8" w:space="0" w:color="auto"/>
            </w:tcBorders>
            <w:vAlign w:val="center"/>
            <w:hideMark/>
          </w:tcPr>
          <w:p w14:paraId="4B880179"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Wartość CBR po zagęszczeniu do wskaźnika zagęszczenia Is=1,0 i moczeniu w wodzie 96h, co najmniej</w:t>
            </w:r>
          </w:p>
        </w:tc>
        <w:tc>
          <w:tcPr>
            <w:tcW w:w="2683" w:type="dxa"/>
            <w:tcBorders>
              <w:top w:val="single" w:sz="8" w:space="0" w:color="auto"/>
              <w:left w:val="nil"/>
              <w:bottom w:val="single" w:sz="8" w:space="0" w:color="auto"/>
              <w:right w:val="single" w:sz="8" w:space="0" w:color="000000"/>
            </w:tcBorders>
            <w:vAlign w:val="center"/>
            <w:hideMark/>
          </w:tcPr>
          <w:p w14:paraId="3BAD5D98"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 </w:t>
            </w:r>
            <w:r>
              <w:rPr>
                <w:rFonts w:ascii="Bookman Old Style" w:hAnsi="Bookman Old Style" w:cs="Calibri"/>
                <w:color w:val="000000"/>
                <w:sz w:val="20"/>
                <w:szCs w:val="20"/>
              </w:rPr>
              <w:t>50</w:t>
            </w:r>
          </w:p>
        </w:tc>
      </w:tr>
      <w:tr w:rsidR="00F85E70" w14:paraId="49E583F8" w14:textId="77777777" w:rsidTr="00F85E70">
        <w:trPr>
          <w:trHeight w:val="979"/>
        </w:trPr>
        <w:tc>
          <w:tcPr>
            <w:tcW w:w="1550" w:type="dxa"/>
            <w:tcBorders>
              <w:top w:val="nil"/>
              <w:left w:val="single" w:sz="8" w:space="0" w:color="auto"/>
              <w:bottom w:val="single" w:sz="8" w:space="0" w:color="auto"/>
              <w:right w:val="single" w:sz="8" w:space="0" w:color="auto"/>
            </w:tcBorders>
            <w:vAlign w:val="center"/>
            <w:hideMark/>
          </w:tcPr>
          <w:p w14:paraId="2FFD2C24"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4.5</w:t>
            </w:r>
          </w:p>
        </w:tc>
        <w:tc>
          <w:tcPr>
            <w:tcW w:w="4961" w:type="dxa"/>
            <w:tcBorders>
              <w:top w:val="nil"/>
              <w:left w:val="nil"/>
              <w:bottom w:val="single" w:sz="8" w:space="0" w:color="auto"/>
              <w:right w:val="single" w:sz="8" w:space="0" w:color="auto"/>
            </w:tcBorders>
            <w:vAlign w:val="center"/>
            <w:hideMark/>
          </w:tcPr>
          <w:p w14:paraId="1E932963"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Wodoprzepuszczalność </w:t>
            </w:r>
            <w:r>
              <w:rPr>
                <w:rFonts w:ascii="Bookman Old Style" w:hAnsi="Bookman Old Style"/>
                <w:color w:val="000000"/>
                <w:sz w:val="20"/>
              </w:rPr>
              <w:t xml:space="preserve">kruszywa </w:t>
            </w:r>
            <w:r w:rsidRPr="00F85E70">
              <w:rPr>
                <w:rFonts w:ascii="Bookman Old Style" w:hAnsi="Bookman Old Style"/>
                <w:color w:val="000000"/>
                <w:sz w:val="20"/>
              </w:rPr>
              <w:t>w warstwie odsączającej po zagęszczeniu wg metody Proctora do wskaźnika zagęszczenia Is=1,0; współczynnik filtracji k, co najmniej cm/s</w:t>
            </w:r>
          </w:p>
        </w:tc>
        <w:tc>
          <w:tcPr>
            <w:tcW w:w="2683" w:type="dxa"/>
            <w:tcBorders>
              <w:top w:val="single" w:sz="8" w:space="0" w:color="auto"/>
              <w:left w:val="nil"/>
              <w:bottom w:val="single" w:sz="8" w:space="0" w:color="auto"/>
              <w:right w:val="single" w:sz="8" w:space="0" w:color="000000"/>
            </w:tcBorders>
            <w:vAlign w:val="center"/>
            <w:hideMark/>
          </w:tcPr>
          <w:p w14:paraId="0EA7794F"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Brak wymagań</w:t>
            </w:r>
          </w:p>
        </w:tc>
      </w:tr>
      <w:tr w:rsidR="00F85E70" w14:paraId="142D8929" w14:textId="77777777" w:rsidTr="00F85E70">
        <w:trPr>
          <w:trHeight w:val="539"/>
        </w:trPr>
        <w:tc>
          <w:tcPr>
            <w:tcW w:w="1550" w:type="dxa"/>
            <w:tcBorders>
              <w:top w:val="nil"/>
              <w:left w:val="single" w:sz="8" w:space="0" w:color="auto"/>
              <w:bottom w:val="single" w:sz="8" w:space="0" w:color="auto"/>
              <w:right w:val="single" w:sz="8" w:space="0" w:color="auto"/>
            </w:tcBorders>
            <w:vAlign w:val="center"/>
            <w:hideMark/>
          </w:tcPr>
          <w:p w14:paraId="72630809" w14:textId="77777777" w:rsidR="00F85E70" w:rsidRPr="00F85E70" w:rsidRDefault="00F85E70" w:rsidP="00F85E70">
            <w:pPr>
              <w:jc w:val="center"/>
              <w:rPr>
                <w:rFonts w:ascii="Bookman Old Style" w:hAnsi="Bookman Old Style"/>
                <w:color w:val="000000"/>
                <w:sz w:val="20"/>
              </w:rPr>
            </w:pPr>
            <w:r>
              <w:rPr>
                <w:rFonts w:ascii="Bookman Old Style" w:hAnsi="Bookman Old Style" w:cs="Calibri"/>
                <w:color w:val="000000"/>
                <w:sz w:val="20"/>
                <w:szCs w:val="20"/>
              </w:rPr>
              <w:t> </w:t>
            </w:r>
          </w:p>
        </w:tc>
        <w:tc>
          <w:tcPr>
            <w:tcW w:w="4961" w:type="dxa"/>
            <w:tcBorders>
              <w:top w:val="nil"/>
              <w:left w:val="nil"/>
              <w:bottom w:val="single" w:sz="8" w:space="0" w:color="auto"/>
              <w:right w:val="single" w:sz="8" w:space="0" w:color="auto"/>
            </w:tcBorders>
            <w:vAlign w:val="center"/>
            <w:hideMark/>
          </w:tcPr>
          <w:p w14:paraId="5C38449E"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 xml:space="preserve">Zawartość wody w </w:t>
            </w:r>
            <w:r>
              <w:rPr>
                <w:rFonts w:ascii="Bookman Old Style" w:hAnsi="Bookman Old Style"/>
                <w:color w:val="000000"/>
                <w:sz w:val="20"/>
              </w:rPr>
              <w:t>kruszywie</w:t>
            </w:r>
            <w:r w:rsidRPr="00F85E70">
              <w:rPr>
                <w:rFonts w:ascii="Bookman Old Style" w:hAnsi="Bookman Old Style"/>
                <w:color w:val="000000"/>
                <w:sz w:val="20"/>
              </w:rPr>
              <w:t xml:space="preserve"> zagęszczan</w:t>
            </w:r>
            <w:r>
              <w:rPr>
                <w:rFonts w:ascii="Bookman Old Style" w:hAnsi="Bookman Old Style"/>
                <w:color w:val="000000"/>
                <w:sz w:val="20"/>
              </w:rPr>
              <w:t>ym</w:t>
            </w:r>
            <w:r w:rsidRPr="00F85E70">
              <w:rPr>
                <w:rFonts w:ascii="Bookman Old Style" w:hAnsi="Bookman Old Style"/>
                <w:color w:val="000000"/>
                <w:sz w:val="20"/>
              </w:rPr>
              <w:t>, % (m/m) wilgotności optymalnej wg metody Proctora</w:t>
            </w:r>
          </w:p>
        </w:tc>
        <w:tc>
          <w:tcPr>
            <w:tcW w:w="2683" w:type="dxa"/>
            <w:tcBorders>
              <w:top w:val="single" w:sz="8" w:space="0" w:color="auto"/>
              <w:left w:val="nil"/>
              <w:bottom w:val="single" w:sz="8" w:space="0" w:color="auto"/>
              <w:right w:val="single" w:sz="8" w:space="0" w:color="000000"/>
            </w:tcBorders>
            <w:vAlign w:val="center"/>
            <w:hideMark/>
          </w:tcPr>
          <w:p w14:paraId="75AD4B45" w14:textId="77777777" w:rsidR="00F85E70" w:rsidRPr="00F85E70" w:rsidRDefault="00F85E70" w:rsidP="00F85E70">
            <w:pPr>
              <w:jc w:val="center"/>
              <w:rPr>
                <w:rFonts w:ascii="Bookman Old Style" w:hAnsi="Bookman Old Style"/>
                <w:color w:val="000000"/>
                <w:sz w:val="20"/>
              </w:rPr>
            </w:pPr>
            <w:r w:rsidRPr="00F85E70">
              <w:rPr>
                <w:rFonts w:ascii="Bookman Old Style" w:hAnsi="Bookman Old Style"/>
                <w:color w:val="000000"/>
                <w:sz w:val="20"/>
              </w:rPr>
              <w:t>80-100</w:t>
            </w:r>
          </w:p>
        </w:tc>
      </w:tr>
    </w:tbl>
    <w:p w14:paraId="1A9684F0" w14:textId="77777777" w:rsidR="00232DA7" w:rsidRPr="00F542C3" w:rsidRDefault="00232DA7" w:rsidP="00232DA7">
      <w:pPr>
        <w:jc w:val="both"/>
        <w:rPr>
          <w:rFonts w:ascii="Bookman Old Style" w:hAnsi="Bookman Old Style"/>
          <w:b/>
          <w:sz w:val="20"/>
          <w:szCs w:val="20"/>
          <w:u w:val="single"/>
        </w:rPr>
      </w:pPr>
    </w:p>
    <w:p w14:paraId="1B76B166" w14:textId="77777777" w:rsidR="00232DA7" w:rsidRPr="00F542C3" w:rsidRDefault="00232DA7" w:rsidP="00232DA7">
      <w:pPr>
        <w:jc w:val="both"/>
        <w:rPr>
          <w:rFonts w:ascii="Bookman Old Style" w:hAnsi="Bookman Old Style"/>
          <w:b/>
          <w:sz w:val="20"/>
          <w:szCs w:val="20"/>
        </w:rPr>
      </w:pPr>
      <w:r w:rsidRPr="00F542C3">
        <w:rPr>
          <w:rFonts w:ascii="Bookman Old Style" w:hAnsi="Bookman Old Style"/>
          <w:b/>
          <w:sz w:val="20"/>
          <w:szCs w:val="20"/>
        </w:rPr>
        <w:t>2.4.1. Zawartość pyłów</w:t>
      </w:r>
    </w:p>
    <w:p w14:paraId="33805119" w14:textId="4C2E8675"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Maksymalna zawartość pyłów &lt;0,063 mm w kruszyw</w:t>
      </w:r>
      <w:r w:rsidR="00554E14">
        <w:rPr>
          <w:rFonts w:ascii="Bookman Old Style" w:hAnsi="Bookman Old Style"/>
          <w:sz w:val="20"/>
          <w:szCs w:val="20"/>
        </w:rPr>
        <w:t>ach</w:t>
      </w:r>
      <w:r w:rsidRPr="00F542C3">
        <w:rPr>
          <w:rFonts w:ascii="Bookman Old Style" w:hAnsi="Bookman Old Style"/>
          <w:sz w:val="20"/>
          <w:szCs w:val="20"/>
        </w:rPr>
        <w:t xml:space="preserve"> do </w:t>
      </w:r>
      <w:r w:rsidR="00896176">
        <w:rPr>
          <w:rFonts w:ascii="Bookman Old Style" w:hAnsi="Bookman Old Style"/>
          <w:sz w:val="20"/>
          <w:szCs w:val="20"/>
        </w:rPr>
        <w:t>warstwy</w:t>
      </w:r>
      <w:r w:rsidR="00896176" w:rsidRPr="00F542C3">
        <w:rPr>
          <w:rFonts w:ascii="Bookman Old Style" w:hAnsi="Bookman Old Style"/>
          <w:sz w:val="20"/>
          <w:szCs w:val="20"/>
        </w:rPr>
        <w:t xml:space="preserve"> </w:t>
      </w:r>
      <w:r w:rsidRPr="00F542C3">
        <w:rPr>
          <w:rFonts w:ascii="Bookman Old Style" w:hAnsi="Bookman Old Style"/>
          <w:sz w:val="20"/>
          <w:szCs w:val="20"/>
        </w:rPr>
        <w:t>muszą spełniać wymagania kategorii podanej w tablicy 2. Zawartość pyłów należy określać wg PN-EN 933-1 [2].</w:t>
      </w:r>
    </w:p>
    <w:p w14:paraId="5CB40B04" w14:textId="190869F5"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W przypadku słabych kruszyw zawartość pyłów należy również badać i deklarować, po 5 krotnym zagęszczeniu metodą Proctora. Zawartość pyłów w takiej </w:t>
      </w:r>
      <w:r w:rsidR="00971C14">
        <w:rPr>
          <w:rFonts w:ascii="Bookman Old Style" w:hAnsi="Bookman Old Style"/>
          <w:color w:val="000000"/>
          <w:sz w:val="20"/>
        </w:rPr>
        <w:t>próbce kruszywa</w:t>
      </w:r>
      <w:r w:rsidRPr="00F542C3">
        <w:rPr>
          <w:rFonts w:ascii="Bookman Old Style" w:hAnsi="Bookman Old Style"/>
          <w:sz w:val="20"/>
          <w:szCs w:val="20"/>
        </w:rPr>
        <w:t xml:space="preserve"> po pięciokrotnym zagęszczeniu metodą Proctora musi również spełniać wymagania podane w tablicy 2.</w:t>
      </w:r>
    </w:p>
    <w:p w14:paraId="0217779E" w14:textId="77777777" w:rsidR="00232DA7" w:rsidRPr="00F542C3" w:rsidRDefault="00232DA7" w:rsidP="00232DA7">
      <w:pPr>
        <w:jc w:val="both"/>
        <w:rPr>
          <w:rFonts w:ascii="Bookman Old Style" w:hAnsi="Bookman Old Style"/>
          <w:b/>
          <w:sz w:val="20"/>
          <w:szCs w:val="20"/>
        </w:rPr>
      </w:pPr>
      <w:r w:rsidRPr="00F542C3">
        <w:rPr>
          <w:rFonts w:ascii="Bookman Old Style" w:hAnsi="Bookman Old Style"/>
          <w:b/>
          <w:sz w:val="20"/>
          <w:szCs w:val="20"/>
        </w:rPr>
        <w:t>2.4.2. Zawartość nadziarna</w:t>
      </w:r>
    </w:p>
    <w:p w14:paraId="59548FBC" w14:textId="1C0FE52C"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Określona według PN-EN 933-1[2] zawartość nadziarna w </w:t>
      </w:r>
      <w:r w:rsidR="00971C14">
        <w:rPr>
          <w:rFonts w:ascii="Bookman Old Style" w:hAnsi="Bookman Old Style"/>
          <w:color w:val="000000"/>
          <w:sz w:val="20"/>
        </w:rPr>
        <w:t xml:space="preserve">próbce kruszywa </w:t>
      </w:r>
      <w:r w:rsidRPr="00F542C3">
        <w:rPr>
          <w:rFonts w:ascii="Bookman Old Style" w:hAnsi="Bookman Old Style"/>
          <w:sz w:val="20"/>
          <w:szCs w:val="20"/>
        </w:rPr>
        <w:t xml:space="preserve">do </w:t>
      </w:r>
      <w:r w:rsidR="004064FA">
        <w:rPr>
          <w:rFonts w:ascii="Bookman Old Style" w:hAnsi="Bookman Old Style"/>
          <w:sz w:val="20"/>
          <w:szCs w:val="20"/>
        </w:rPr>
        <w:t>warstwy</w:t>
      </w:r>
      <w:r w:rsidR="004064FA" w:rsidRPr="00F542C3">
        <w:rPr>
          <w:rFonts w:ascii="Bookman Old Style" w:hAnsi="Bookman Old Style"/>
          <w:sz w:val="20"/>
          <w:szCs w:val="20"/>
        </w:rPr>
        <w:t xml:space="preserve"> </w:t>
      </w:r>
      <w:r w:rsidRPr="00F542C3">
        <w:rPr>
          <w:rFonts w:ascii="Bookman Old Style" w:hAnsi="Bookman Old Style"/>
          <w:sz w:val="20"/>
          <w:szCs w:val="20"/>
        </w:rPr>
        <w:t>powinna spełniać wymagania podane w tablicy 2. W przypadku słabych kruszyw decyduje zawartość nadziarna w </w:t>
      </w:r>
      <w:r w:rsidR="00971C14">
        <w:rPr>
          <w:rFonts w:ascii="Bookman Old Style" w:hAnsi="Bookman Old Style"/>
          <w:color w:val="000000"/>
          <w:sz w:val="20"/>
        </w:rPr>
        <w:t xml:space="preserve">próbce kruszywa </w:t>
      </w:r>
      <w:r w:rsidRPr="00F542C3">
        <w:rPr>
          <w:rFonts w:ascii="Bookman Old Style" w:hAnsi="Bookman Old Style"/>
          <w:sz w:val="20"/>
          <w:szCs w:val="20"/>
        </w:rPr>
        <w:t>po pięciokrotnym zagęszczaniu metodą Proctora.</w:t>
      </w:r>
    </w:p>
    <w:p w14:paraId="1C1B0701" w14:textId="77777777" w:rsidR="00232DA7" w:rsidRPr="00F542C3" w:rsidRDefault="00232DA7" w:rsidP="00232DA7">
      <w:pPr>
        <w:jc w:val="both"/>
        <w:rPr>
          <w:rFonts w:ascii="Bookman Old Style" w:hAnsi="Bookman Old Style"/>
          <w:b/>
          <w:sz w:val="20"/>
          <w:szCs w:val="20"/>
        </w:rPr>
      </w:pPr>
      <w:r w:rsidRPr="00F542C3">
        <w:rPr>
          <w:rFonts w:ascii="Bookman Old Style" w:hAnsi="Bookman Old Style"/>
          <w:b/>
          <w:sz w:val="20"/>
          <w:szCs w:val="20"/>
        </w:rPr>
        <w:t>2.4.3. Uziarnienie</w:t>
      </w:r>
    </w:p>
    <w:p w14:paraId="1E796547" w14:textId="715803CC" w:rsidR="00774129" w:rsidRPr="00635B8C" w:rsidRDefault="00232DA7" w:rsidP="00635B8C">
      <w:pPr>
        <w:jc w:val="both"/>
        <w:rPr>
          <w:rFonts w:ascii="Bookman Old Style" w:hAnsi="Bookman Old Style"/>
          <w:sz w:val="20"/>
          <w:szCs w:val="20"/>
        </w:rPr>
      </w:pPr>
      <w:r w:rsidRPr="00F542C3">
        <w:rPr>
          <w:rFonts w:ascii="Bookman Old Style" w:hAnsi="Bookman Old Style"/>
          <w:sz w:val="20"/>
          <w:szCs w:val="20"/>
        </w:rPr>
        <w:t xml:space="preserve">Określone według PN-EN 933-1 [2] uziarnienia kruszyw przeznaczonych </w:t>
      </w:r>
      <w:r w:rsidR="00774129">
        <w:rPr>
          <w:rFonts w:ascii="Bookman Old Style" w:hAnsi="Bookman Old Style"/>
          <w:sz w:val="20"/>
          <w:szCs w:val="20"/>
        </w:rPr>
        <w:br/>
      </w:r>
      <w:r w:rsidRPr="00F542C3">
        <w:rPr>
          <w:rFonts w:ascii="Bookman Old Style" w:hAnsi="Bookman Old Style"/>
          <w:sz w:val="20"/>
          <w:szCs w:val="20"/>
        </w:rPr>
        <w:t>do warstwy</w:t>
      </w:r>
      <w:r w:rsidR="00774129">
        <w:rPr>
          <w:rFonts w:ascii="Bookman Old Style" w:hAnsi="Bookman Old Style"/>
          <w:sz w:val="20"/>
          <w:szCs w:val="20"/>
        </w:rPr>
        <w:t xml:space="preserve"> </w:t>
      </w:r>
      <w:r w:rsidRPr="00635B8C">
        <w:rPr>
          <w:rFonts w:ascii="Bookman Old Style" w:hAnsi="Bookman Old Style"/>
          <w:sz w:val="20"/>
          <w:szCs w:val="20"/>
        </w:rPr>
        <w:t xml:space="preserve">podbudowy zasadniczej 0/31,5 </w:t>
      </w:r>
      <w:r w:rsidR="004064FA">
        <w:rPr>
          <w:rFonts w:ascii="Bookman Old Style" w:hAnsi="Bookman Old Style"/>
          <w:sz w:val="20"/>
          <w:szCs w:val="20"/>
        </w:rPr>
        <w:t xml:space="preserve">oraz </w:t>
      </w:r>
      <w:r w:rsidR="00FC52FC">
        <w:rPr>
          <w:rFonts w:ascii="Bookman Old Style" w:hAnsi="Bookman Old Style"/>
          <w:sz w:val="20"/>
          <w:szCs w:val="20"/>
        </w:rPr>
        <w:t>nawierzchni z kruszywa niezwiązanego</w:t>
      </w:r>
      <w:r w:rsidR="00FC52FC" w:rsidRPr="00635B8C">
        <w:rPr>
          <w:rFonts w:ascii="Bookman Old Style" w:hAnsi="Bookman Old Style"/>
          <w:sz w:val="20"/>
          <w:szCs w:val="20"/>
        </w:rPr>
        <w:t xml:space="preserve"> </w:t>
      </w:r>
      <w:r w:rsidR="00FC52FC">
        <w:rPr>
          <w:rFonts w:ascii="Bookman Old Style" w:hAnsi="Bookman Old Style"/>
          <w:sz w:val="20"/>
          <w:szCs w:val="20"/>
        </w:rPr>
        <w:t>powinno</w:t>
      </w:r>
      <w:r w:rsidRPr="00635B8C">
        <w:rPr>
          <w:rFonts w:ascii="Bookman Old Style" w:hAnsi="Bookman Old Style"/>
          <w:sz w:val="20"/>
          <w:szCs w:val="20"/>
        </w:rPr>
        <w:t xml:space="preserve"> spełniać wymagania przedstawione na rys. 1</w:t>
      </w:r>
      <w:r w:rsidR="00FC52FC">
        <w:rPr>
          <w:rFonts w:ascii="Bookman Old Style" w:hAnsi="Bookman Old Style"/>
          <w:sz w:val="20"/>
          <w:szCs w:val="20"/>
        </w:rPr>
        <w:t xml:space="preserve"> na etapie </w:t>
      </w:r>
      <w:r w:rsidR="009B5128">
        <w:rPr>
          <w:rFonts w:ascii="Bookman Old Style" w:hAnsi="Bookman Old Style"/>
          <w:sz w:val="20"/>
          <w:szCs w:val="20"/>
        </w:rPr>
        <w:t>wyboru materiału</w:t>
      </w:r>
      <w:r w:rsidR="00774129">
        <w:rPr>
          <w:rFonts w:ascii="Bookman Old Style" w:hAnsi="Bookman Old Style"/>
          <w:sz w:val="20"/>
          <w:szCs w:val="20"/>
        </w:rPr>
        <w:t>.</w:t>
      </w:r>
    </w:p>
    <w:p w14:paraId="29369ACA" w14:textId="61D4806C"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lastRenderedPageBreak/>
        <w:t>Jako wymaganie dla deklarowane</w:t>
      </w:r>
      <w:r w:rsidR="00971C14">
        <w:rPr>
          <w:rFonts w:ascii="Bookman Old Style" w:hAnsi="Bookman Old Style"/>
          <w:sz w:val="20"/>
          <w:szCs w:val="20"/>
        </w:rPr>
        <w:t>go</w:t>
      </w:r>
      <w:r w:rsidRPr="00F542C3">
        <w:rPr>
          <w:rFonts w:ascii="Bookman Old Style" w:hAnsi="Bookman Old Style"/>
          <w:sz w:val="20"/>
          <w:szCs w:val="20"/>
        </w:rPr>
        <w:t xml:space="preserve"> </w:t>
      </w:r>
      <w:r w:rsidR="00971C14">
        <w:rPr>
          <w:rFonts w:ascii="Bookman Old Style" w:hAnsi="Bookman Old Style"/>
          <w:sz w:val="20"/>
          <w:szCs w:val="20"/>
        </w:rPr>
        <w:t>materiału</w:t>
      </w:r>
      <w:r w:rsidRPr="00F542C3">
        <w:rPr>
          <w:rFonts w:ascii="Bookman Old Style" w:hAnsi="Bookman Old Style"/>
          <w:sz w:val="20"/>
          <w:szCs w:val="20"/>
        </w:rPr>
        <w:t>, w fazie zatwierdzania materiału budowlanego w systemie jakości 4, obowiązuje tylko uziarnienie wymienione wewnątrz krzywych i podane wartości liczbowe na tych rysunkach.</w:t>
      </w:r>
    </w:p>
    <w:p w14:paraId="02421EEF" w14:textId="255DDC04" w:rsidR="0071502B" w:rsidRPr="00A3539C" w:rsidRDefault="00232DA7" w:rsidP="00FC52FC">
      <w:pPr>
        <w:ind w:firstLine="708"/>
        <w:jc w:val="both"/>
        <w:rPr>
          <w:rFonts w:ascii="Bookman Old Style" w:hAnsi="Bookman Old Style"/>
          <w:sz w:val="20"/>
          <w:szCs w:val="20"/>
        </w:rPr>
      </w:pPr>
      <w:r w:rsidRPr="00F542C3">
        <w:rPr>
          <w:rFonts w:ascii="Bookman Old Style" w:hAnsi="Bookman Old Style"/>
          <w:sz w:val="20"/>
          <w:szCs w:val="20"/>
        </w:rPr>
        <w:t xml:space="preserve">W przypadku słabych kruszyw uziarnienie </w:t>
      </w:r>
      <w:r w:rsidR="00971C14">
        <w:rPr>
          <w:rFonts w:ascii="Bookman Old Style" w:hAnsi="Bookman Old Style"/>
          <w:color w:val="000000"/>
          <w:sz w:val="20"/>
        </w:rPr>
        <w:t>próbki kruszywa</w:t>
      </w:r>
      <w:r w:rsidRPr="00F542C3">
        <w:rPr>
          <w:rFonts w:ascii="Bookman Old Style" w:hAnsi="Bookman Old Style"/>
          <w:sz w:val="20"/>
          <w:szCs w:val="20"/>
        </w:rPr>
        <w:t xml:space="preserve"> należy również badać i deklarować, po 5 krotnym zagęszczeniu metodą Proctora. Kryterium przydatności takiej </w:t>
      </w:r>
      <w:r w:rsidR="00971C14">
        <w:rPr>
          <w:rFonts w:ascii="Bookman Old Style" w:hAnsi="Bookman Old Style"/>
          <w:color w:val="000000"/>
          <w:sz w:val="20"/>
        </w:rPr>
        <w:t>próbki kruszywa</w:t>
      </w:r>
      <w:r w:rsidRPr="00F542C3">
        <w:rPr>
          <w:rFonts w:ascii="Bookman Old Style" w:hAnsi="Bookman Old Style"/>
          <w:sz w:val="20"/>
          <w:szCs w:val="20"/>
        </w:rPr>
        <w:t>, pod względem uziarnienia, jest spełnione, jeżeli uziarnienie po pięciokrotnym zagęszczaniu metodą Proctora, mieści się w krzywych granicznych podanych na rys. 1 –</w:t>
      </w:r>
      <w:r w:rsidR="004064FA">
        <w:rPr>
          <w:rFonts w:ascii="Bookman Old Style" w:hAnsi="Bookman Old Style"/>
          <w:sz w:val="20"/>
          <w:szCs w:val="20"/>
        </w:rPr>
        <w:t xml:space="preserve"> </w:t>
      </w:r>
      <w:r w:rsidRPr="00F542C3">
        <w:rPr>
          <w:rFonts w:ascii="Bookman Old Style" w:hAnsi="Bookman Old Style"/>
          <w:sz w:val="20"/>
          <w:szCs w:val="20"/>
        </w:rPr>
        <w:t>dla podbudowy</w:t>
      </w:r>
      <w:r w:rsidR="00BD44D1">
        <w:rPr>
          <w:rFonts w:ascii="Bookman Old Style" w:hAnsi="Bookman Old Style"/>
          <w:sz w:val="20"/>
          <w:szCs w:val="20"/>
        </w:rPr>
        <w:t xml:space="preserve"> zasadniczej oraz nawierzchni z kruszywa niezwiązanego</w:t>
      </w:r>
      <w:r w:rsidRPr="00F542C3">
        <w:rPr>
          <w:rFonts w:ascii="Bookman Old Style" w:hAnsi="Bookman Old Style"/>
          <w:sz w:val="20"/>
          <w:szCs w:val="20"/>
        </w:rPr>
        <w:t>.</w:t>
      </w:r>
    </w:p>
    <w:p w14:paraId="44AC1B26" w14:textId="31C13616" w:rsidR="00232DA7" w:rsidRDefault="00BD44D1" w:rsidP="00232DA7">
      <w:pPr>
        <w:jc w:val="both"/>
        <w:rPr>
          <w:rFonts w:ascii="Bookman Old Style" w:hAnsi="Bookman Old Style"/>
          <w:sz w:val="20"/>
          <w:szCs w:val="20"/>
        </w:rPr>
      </w:pPr>
      <w:r w:rsidRPr="00BD44D1">
        <w:rPr>
          <w:rFonts w:ascii="Bookman Old Style" w:hAnsi="Bookman Old Style"/>
          <w:noProof/>
          <w:sz w:val="20"/>
          <w:szCs w:val="20"/>
        </w:rPr>
        <w:drawing>
          <wp:inline distT="0" distB="0" distL="0" distR="0" wp14:anchorId="7C0B82E1" wp14:editId="28740FAF">
            <wp:extent cx="5263287" cy="2499365"/>
            <wp:effectExtent l="0" t="0" r="0" b="0"/>
            <wp:docPr id="6043020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02057" name=""/>
                    <pic:cNvPicPr/>
                  </pic:nvPicPr>
                  <pic:blipFill>
                    <a:blip r:embed="rId5"/>
                    <a:stretch>
                      <a:fillRect/>
                    </a:stretch>
                  </pic:blipFill>
                  <pic:spPr>
                    <a:xfrm>
                      <a:off x="0" y="0"/>
                      <a:ext cx="5272318" cy="2503653"/>
                    </a:xfrm>
                    <a:prstGeom prst="rect">
                      <a:avLst/>
                    </a:prstGeom>
                  </pic:spPr>
                </pic:pic>
              </a:graphicData>
            </a:graphic>
          </wp:inline>
        </w:drawing>
      </w:r>
    </w:p>
    <w:p w14:paraId="65D25F04" w14:textId="77777777" w:rsidR="00D137A0" w:rsidRPr="00F542C3" w:rsidRDefault="00D137A0" w:rsidP="00232DA7">
      <w:pPr>
        <w:jc w:val="both"/>
        <w:rPr>
          <w:rFonts w:ascii="Bookman Old Style" w:hAnsi="Bookman Old Style"/>
          <w:sz w:val="20"/>
          <w:szCs w:val="20"/>
        </w:rPr>
      </w:pPr>
    </w:p>
    <w:p w14:paraId="199A68E2" w14:textId="72609BC2" w:rsidR="00232DA7" w:rsidRPr="00F542C3" w:rsidRDefault="00232DA7" w:rsidP="00232DA7">
      <w:pPr>
        <w:jc w:val="both"/>
        <w:rPr>
          <w:rFonts w:ascii="Bookman Old Style" w:hAnsi="Bookman Old Style"/>
          <w:sz w:val="20"/>
          <w:szCs w:val="20"/>
        </w:rPr>
      </w:pPr>
      <w:r w:rsidRPr="00F542C3">
        <w:rPr>
          <w:rFonts w:ascii="Bookman Old Style" w:hAnsi="Bookman Old Style"/>
          <w:b/>
          <w:sz w:val="20"/>
          <w:szCs w:val="20"/>
        </w:rPr>
        <w:t>Rys.1.</w:t>
      </w:r>
      <w:r w:rsidRPr="00F542C3">
        <w:rPr>
          <w:rFonts w:ascii="Bookman Old Style" w:hAnsi="Bookman Old Style"/>
          <w:sz w:val="20"/>
          <w:szCs w:val="20"/>
        </w:rPr>
        <w:t xml:space="preserve"> Uziarnienie kruszywa przeznaczone</w:t>
      </w:r>
      <w:r w:rsidR="00971C14">
        <w:rPr>
          <w:rFonts w:ascii="Bookman Old Style" w:hAnsi="Bookman Old Style"/>
          <w:sz w:val="20"/>
          <w:szCs w:val="20"/>
        </w:rPr>
        <w:t>go</w:t>
      </w:r>
      <w:r w:rsidRPr="00F542C3">
        <w:rPr>
          <w:rFonts w:ascii="Bookman Old Style" w:hAnsi="Bookman Old Style"/>
          <w:sz w:val="20"/>
          <w:szCs w:val="20"/>
        </w:rPr>
        <w:t xml:space="preserve"> na warstwę podbudowy zasadniczej</w:t>
      </w:r>
      <w:r w:rsidR="00FC52FC">
        <w:rPr>
          <w:rFonts w:ascii="Bookman Old Style" w:hAnsi="Bookman Old Style"/>
          <w:sz w:val="20"/>
          <w:szCs w:val="20"/>
        </w:rPr>
        <w:t xml:space="preserve"> oraz nawierzchni z kruszywa niezwiązanego</w:t>
      </w:r>
      <w:r w:rsidR="00FC52FC" w:rsidRPr="00F542C3">
        <w:rPr>
          <w:rFonts w:ascii="Bookman Old Style" w:hAnsi="Bookman Old Style"/>
          <w:sz w:val="20"/>
          <w:szCs w:val="20"/>
        </w:rPr>
        <w:t xml:space="preserve"> </w:t>
      </w:r>
      <w:r w:rsidRPr="00F542C3">
        <w:rPr>
          <w:rFonts w:ascii="Bookman Old Style" w:hAnsi="Bookman Old Style"/>
          <w:sz w:val="20"/>
          <w:szCs w:val="20"/>
        </w:rPr>
        <w:t>0/31,5mm.</w:t>
      </w:r>
    </w:p>
    <w:p w14:paraId="2411B776" w14:textId="77777777" w:rsidR="00232DA7" w:rsidRPr="00F542C3" w:rsidRDefault="00232DA7" w:rsidP="00232DA7">
      <w:pPr>
        <w:jc w:val="both"/>
        <w:rPr>
          <w:rFonts w:ascii="Bookman Old Style" w:hAnsi="Bookman Old Style"/>
          <w:sz w:val="20"/>
          <w:szCs w:val="20"/>
        </w:rPr>
      </w:pPr>
    </w:p>
    <w:p w14:paraId="56B7FE16" w14:textId="4BDD9498" w:rsidR="00232DA7" w:rsidRPr="00F542C3" w:rsidRDefault="00232DA7" w:rsidP="00232DA7">
      <w:pPr>
        <w:jc w:val="both"/>
        <w:rPr>
          <w:rFonts w:ascii="Bookman Old Style" w:hAnsi="Bookman Old Style"/>
          <w:b/>
          <w:sz w:val="20"/>
          <w:szCs w:val="20"/>
        </w:rPr>
      </w:pPr>
      <w:r w:rsidRPr="00F542C3">
        <w:rPr>
          <w:rFonts w:ascii="Bookman Old Style" w:hAnsi="Bookman Old Style"/>
          <w:b/>
          <w:sz w:val="20"/>
          <w:szCs w:val="20"/>
        </w:rPr>
        <w:t>2.4.4. Wodoprzepuszczalność</w:t>
      </w:r>
    </w:p>
    <w:p w14:paraId="5D7E3714" w14:textId="21C90635"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Nie stawia się wymagań wobec wodoprzepuszczalności zagęszczonej </w:t>
      </w:r>
      <w:r w:rsidR="00971C14">
        <w:rPr>
          <w:rFonts w:ascii="Bookman Old Style" w:hAnsi="Bookman Old Style"/>
          <w:sz w:val="20"/>
          <w:szCs w:val="20"/>
        </w:rPr>
        <w:t>warstwy</w:t>
      </w:r>
      <w:r w:rsidRPr="00F542C3">
        <w:rPr>
          <w:rFonts w:ascii="Bookman Old Style" w:hAnsi="Bookman Old Style"/>
          <w:sz w:val="20"/>
          <w:szCs w:val="20"/>
        </w:rPr>
        <w:t xml:space="preserve"> nawierzchni z kruszywa niezwiązanego, o ile nie przewidują tego szczegółowe rozwiązania.</w:t>
      </w:r>
    </w:p>
    <w:p w14:paraId="4E13CF89" w14:textId="77777777" w:rsidR="00232DA7" w:rsidRPr="00F542C3" w:rsidRDefault="00232DA7" w:rsidP="00232DA7">
      <w:pPr>
        <w:jc w:val="both"/>
        <w:rPr>
          <w:rFonts w:ascii="Bookman Old Style" w:hAnsi="Bookman Old Style"/>
          <w:sz w:val="20"/>
          <w:szCs w:val="20"/>
        </w:rPr>
      </w:pPr>
      <w:r w:rsidRPr="00F542C3">
        <w:rPr>
          <w:rFonts w:ascii="Bookman Old Style" w:hAnsi="Bookman Old Style"/>
          <w:b/>
          <w:sz w:val="20"/>
          <w:szCs w:val="20"/>
        </w:rPr>
        <w:t>2.4.5. Zawartość wody</w:t>
      </w:r>
    </w:p>
    <w:p w14:paraId="690D895E" w14:textId="37FFDB92" w:rsidR="00232DA7"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Zawartość wody w </w:t>
      </w:r>
      <w:r w:rsidR="00971C14">
        <w:rPr>
          <w:rFonts w:ascii="Bookman Old Style" w:hAnsi="Bookman Old Style"/>
          <w:sz w:val="20"/>
          <w:szCs w:val="20"/>
        </w:rPr>
        <w:t>partii</w:t>
      </w:r>
      <w:r w:rsidR="00971C14" w:rsidRPr="00F542C3">
        <w:rPr>
          <w:rFonts w:ascii="Bookman Old Style" w:hAnsi="Bookman Old Style"/>
          <w:sz w:val="20"/>
          <w:szCs w:val="20"/>
        </w:rPr>
        <w:t xml:space="preserve"> </w:t>
      </w:r>
      <w:r w:rsidRPr="00F542C3">
        <w:rPr>
          <w:rFonts w:ascii="Bookman Old Style" w:hAnsi="Bookman Old Style"/>
          <w:sz w:val="20"/>
          <w:szCs w:val="20"/>
        </w:rPr>
        <w:t>kruszyw</w:t>
      </w:r>
      <w:r w:rsidR="00971C14">
        <w:rPr>
          <w:rFonts w:ascii="Bookman Old Style" w:hAnsi="Bookman Old Style"/>
          <w:sz w:val="20"/>
          <w:szCs w:val="20"/>
        </w:rPr>
        <w:t>a</w:t>
      </w:r>
      <w:r w:rsidRPr="00F542C3">
        <w:rPr>
          <w:rFonts w:ascii="Bookman Old Style" w:hAnsi="Bookman Old Style"/>
          <w:sz w:val="20"/>
          <w:szCs w:val="20"/>
        </w:rPr>
        <w:t xml:space="preserve"> musi odpowiadać wymaganej zawartości wody </w:t>
      </w:r>
      <w:r w:rsidRPr="00F542C3">
        <w:rPr>
          <w:rFonts w:ascii="Bookman Old Style" w:hAnsi="Bookman Old Style"/>
          <w:sz w:val="20"/>
          <w:szCs w:val="20"/>
        </w:rPr>
        <w:br/>
        <w:t>w trakcie wbudowywania i zagęszczania określonej według PN-EN 13286-2 [13], w granicach podanych w tablicy 2.</w:t>
      </w:r>
    </w:p>
    <w:p w14:paraId="5E3C3DCB" w14:textId="77777777" w:rsidR="00430C6A" w:rsidRPr="00F542C3" w:rsidRDefault="00430C6A" w:rsidP="00232DA7">
      <w:pPr>
        <w:jc w:val="both"/>
        <w:rPr>
          <w:rFonts w:ascii="Bookman Old Style" w:hAnsi="Bookman Old Style"/>
          <w:sz w:val="20"/>
          <w:szCs w:val="20"/>
        </w:rPr>
      </w:pPr>
    </w:p>
    <w:p w14:paraId="475BC9BE"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2.5. Źródła materiałów</w:t>
      </w:r>
    </w:p>
    <w:p w14:paraId="5D68043B" w14:textId="441C6941"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Źródła materiałów powinny być wybrane przez Wykonawcę z wyprzedzeniem, przed rozpoczęciem robót. Wykonawca </w:t>
      </w:r>
      <w:r w:rsidR="009B5128">
        <w:rPr>
          <w:rFonts w:ascii="Bookman Old Style" w:hAnsi="Bookman Old Style"/>
          <w:sz w:val="20"/>
          <w:szCs w:val="20"/>
        </w:rPr>
        <w:t xml:space="preserve">powinien </w:t>
      </w:r>
      <w:r w:rsidRPr="00F542C3">
        <w:rPr>
          <w:rFonts w:ascii="Bookman Old Style" w:hAnsi="Bookman Old Style"/>
          <w:sz w:val="20"/>
          <w:szCs w:val="20"/>
        </w:rPr>
        <w:t>dostarczyć Inżynierowi wyniki badań laboratoryjnych i reprezentatywne próbki materiałów.</w:t>
      </w:r>
    </w:p>
    <w:p w14:paraId="7A7734B4"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3. SPRZĘT</w:t>
      </w:r>
    </w:p>
    <w:p w14:paraId="4A2DE576"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3.1. Ogólne wymagania dotyczące sprzętu</w:t>
      </w:r>
    </w:p>
    <w:p w14:paraId="5DC8B44F" w14:textId="77777777" w:rsidR="00232DA7" w:rsidRDefault="00232DA7" w:rsidP="00232DA7">
      <w:pPr>
        <w:tabs>
          <w:tab w:val="left" w:pos="0"/>
          <w:tab w:val="right" w:pos="8526"/>
        </w:tabs>
        <w:jc w:val="both"/>
        <w:rPr>
          <w:rFonts w:ascii="Bookman Old Style" w:hAnsi="Bookman Old Style"/>
          <w:sz w:val="20"/>
          <w:szCs w:val="20"/>
        </w:rPr>
      </w:pPr>
      <w:r w:rsidRPr="00F542C3">
        <w:rPr>
          <w:rFonts w:ascii="Bookman Old Style" w:hAnsi="Bookman Old Style"/>
          <w:sz w:val="20"/>
          <w:szCs w:val="20"/>
        </w:rPr>
        <w:t>Ogólne wymagania dotyczące sprzętu podano w STWiORB D-00.00.00 „Wymagania ogólne” pkt. 3.</w:t>
      </w:r>
    </w:p>
    <w:p w14:paraId="16C8CE75" w14:textId="77777777" w:rsidR="00D137A0" w:rsidRPr="00F542C3" w:rsidRDefault="00D137A0" w:rsidP="00232DA7">
      <w:pPr>
        <w:tabs>
          <w:tab w:val="left" w:pos="0"/>
          <w:tab w:val="right" w:pos="8526"/>
        </w:tabs>
        <w:jc w:val="both"/>
        <w:rPr>
          <w:rFonts w:ascii="Bookman Old Style" w:hAnsi="Bookman Old Style"/>
          <w:sz w:val="20"/>
          <w:szCs w:val="20"/>
        </w:rPr>
      </w:pPr>
    </w:p>
    <w:p w14:paraId="77BA2FBC"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3.2. Sprzęt do wykonania robót</w:t>
      </w:r>
    </w:p>
    <w:p w14:paraId="3CC634DC" w14:textId="10FEBBC8" w:rsidR="00232DA7" w:rsidRPr="00F542C3" w:rsidRDefault="00232DA7" w:rsidP="00232DA7">
      <w:pPr>
        <w:tabs>
          <w:tab w:val="left" w:pos="0"/>
          <w:tab w:val="right" w:pos="8526"/>
        </w:tabs>
        <w:jc w:val="both"/>
        <w:rPr>
          <w:rFonts w:ascii="Bookman Old Style" w:hAnsi="Bookman Old Style"/>
          <w:sz w:val="20"/>
          <w:szCs w:val="20"/>
        </w:rPr>
      </w:pPr>
      <w:r w:rsidRPr="00F542C3">
        <w:rPr>
          <w:rFonts w:ascii="Bookman Old Style" w:hAnsi="Bookman Old Style"/>
          <w:sz w:val="20"/>
          <w:szCs w:val="20"/>
        </w:rPr>
        <w:t>Do wykonania podbudowy zasadniczej oraz nawierzchni z kruszywa należy stosować:</w:t>
      </w:r>
    </w:p>
    <w:p w14:paraId="1FD20BC6" w14:textId="77777777" w:rsidR="00232DA7" w:rsidRPr="00F542C3" w:rsidRDefault="00232DA7" w:rsidP="00232DA7">
      <w:pPr>
        <w:numPr>
          <w:ilvl w:val="0"/>
          <w:numId w:val="5"/>
        </w:numPr>
        <w:tabs>
          <w:tab w:val="left" w:pos="0"/>
          <w:tab w:val="right" w:pos="5517"/>
        </w:tabs>
        <w:jc w:val="both"/>
        <w:rPr>
          <w:rFonts w:ascii="Bookman Old Style" w:hAnsi="Bookman Old Style"/>
          <w:sz w:val="20"/>
          <w:szCs w:val="20"/>
        </w:rPr>
      </w:pPr>
      <w:r w:rsidRPr="00F542C3">
        <w:rPr>
          <w:rFonts w:ascii="Bookman Old Style" w:hAnsi="Bookman Old Style"/>
          <w:sz w:val="20"/>
          <w:szCs w:val="20"/>
        </w:rPr>
        <w:t>Równiarki lub układarki kruszywa do rozkładania materiału,</w:t>
      </w:r>
    </w:p>
    <w:p w14:paraId="581A6632" w14:textId="77777777" w:rsidR="00232DA7" w:rsidRPr="00F542C3" w:rsidRDefault="00232DA7" w:rsidP="00232DA7">
      <w:pPr>
        <w:numPr>
          <w:ilvl w:val="0"/>
          <w:numId w:val="5"/>
        </w:numPr>
        <w:tabs>
          <w:tab w:val="left" w:pos="0"/>
          <w:tab w:val="right" w:pos="5517"/>
        </w:tabs>
        <w:jc w:val="both"/>
        <w:rPr>
          <w:rFonts w:ascii="Bookman Old Style" w:hAnsi="Bookman Old Style"/>
          <w:sz w:val="20"/>
          <w:szCs w:val="20"/>
        </w:rPr>
      </w:pPr>
      <w:r w:rsidRPr="00F542C3">
        <w:rPr>
          <w:rFonts w:ascii="Bookman Old Style" w:hAnsi="Bookman Old Style"/>
          <w:sz w:val="20"/>
          <w:szCs w:val="20"/>
        </w:rPr>
        <w:t>Doczepiane lub samojezdne zbiorniki na wodę wyposażone w urządzenia do równomiernego skrapiania na całej szerokości pasa,</w:t>
      </w:r>
    </w:p>
    <w:p w14:paraId="1C2EB7FB" w14:textId="3AF05065" w:rsidR="00232DA7" w:rsidRPr="00D137A0" w:rsidRDefault="00232DA7" w:rsidP="00D137A0">
      <w:pPr>
        <w:numPr>
          <w:ilvl w:val="0"/>
          <w:numId w:val="5"/>
        </w:numPr>
        <w:jc w:val="both"/>
        <w:rPr>
          <w:rFonts w:ascii="Bookman Old Style" w:hAnsi="Bookman Old Style"/>
          <w:sz w:val="20"/>
          <w:szCs w:val="20"/>
        </w:rPr>
      </w:pPr>
      <w:r w:rsidRPr="00F542C3">
        <w:rPr>
          <w:rFonts w:ascii="Bookman Old Style" w:hAnsi="Bookman Old Style"/>
          <w:sz w:val="20"/>
          <w:szCs w:val="20"/>
        </w:rPr>
        <w:t>Walce ogumione i stalowe wibracyjne lub statyczne do zagęszczania. W miejscach trudnodostępnych powinny być stosowane zagęszczarki płytowe, ubijaki mechaniczne lub małe walce wibracyjne.</w:t>
      </w:r>
    </w:p>
    <w:p w14:paraId="4754E98E"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4. TRANSPORT</w:t>
      </w:r>
    </w:p>
    <w:p w14:paraId="1F90D078"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4.1. Ogólne wymagania dotyczące transportu</w:t>
      </w:r>
    </w:p>
    <w:p w14:paraId="119A43F1" w14:textId="77777777"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Ogólne wymagania dotyczące transportu podano w STWiORB D-00.00.00 „Wymagania ogólne” pkt. 4.</w:t>
      </w:r>
    </w:p>
    <w:p w14:paraId="662D3ECD"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4.2. Transport materiałów</w:t>
      </w:r>
    </w:p>
    <w:p w14:paraId="70CF3EE6" w14:textId="77777777" w:rsidR="00232DA7" w:rsidRPr="00F542C3" w:rsidRDefault="00232DA7" w:rsidP="00232DA7">
      <w:pPr>
        <w:pStyle w:val="tekstost"/>
        <w:tabs>
          <w:tab w:val="left" w:pos="0"/>
          <w:tab w:val="right" w:pos="8953"/>
        </w:tabs>
        <w:rPr>
          <w:rFonts w:ascii="Bookman Old Style" w:hAnsi="Bookman Old Style"/>
        </w:rPr>
      </w:pPr>
      <w:r w:rsidRPr="00F542C3">
        <w:rPr>
          <w:rFonts w:ascii="Bookman Old Style" w:hAnsi="Bookman Old Style"/>
        </w:rPr>
        <w:lastRenderedPageBreak/>
        <w:t xml:space="preserve">Transport kruszywa powinien odbywać się w sposób przeciwdziałający jego zanieczyszczeniu </w:t>
      </w:r>
      <w:r w:rsidRPr="00F542C3">
        <w:rPr>
          <w:rFonts w:ascii="Bookman Old Style" w:hAnsi="Bookman Old Style"/>
        </w:rPr>
        <w:br/>
        <w:t>i rozsegregowaniu. Ruch pojazdów po wyprofilowanym podłożu drogi powinien być tak zorganizowany, aby nie dopuścić do jego uszkodzeń i tworzenia kolein.</w:t>
      </w:r>
    </w:p>
    <w:p w14:paraId="59ACE421" w14:textId="77777777"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Przy ruchu po drogach publicznych pojazdy powinny spełniać wymagania dotyczące przepisów ruchu drogowego w odniesieniu do dopuszczalnych obciążenia osie i innych parametrów technicznych.</w:t>
      </w:r>
    </w:p>
    <w:p w14:paraId="58B8B974"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5. WYKONANIE ROBÓT</w:t>
      </w:r>
    </w:p>
    <w:p w14:paraId="41AF6D75"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5.1. Ogólne zasady wykonania robót</w:t>
      </w:r>
    </w:p>
    <w:p w14:paraId="020704F0" w14:textId="77777777"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Ogólne zasady wykonania robót podano w STWiORB D-00.00.00 „Wymagania ogólne” pkt. 5.</w:t>
      </w:r>
    </w:p>
    <w:p w14:paraId="62552016"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5.2. Przygotowanie podłoża</w:t>
      </w:r>
    </w:p>
    <w:p w14:paraId="76BCCEF9" w14:textId="544EB80A"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ab/>
        <w:t xml:space="preserve">Warstwa podłoża powinna być wytyczona w sposób umożliwiający jej wykonanie zgodnie </w:t>
      </w:r>
      <w:r w:rsidRPr="00F542C3">
        <w:rPr>
          <w:rFonts w:ascii="Bookman Old Style" w:hAnsi="Bookman Old Style"/>
          <w:sz w:val="20"/>
          <w:szCs w:val="20"/>
        </w:rPr>
        <w:br/>
        <w:t>z Dokumentacją Projektową z tolerancjami określonymi w niniejszej STWiORB.</w:t>
      </w:r>
    </w:p>
    <w:p w14:paraId="3C284FD3" w14:textId="2AD5423D" w:rsidR="001D2F90" w:rsidRPr="00F85E70" w:rsidRDefault="001D2F90" w:rsidP="00232DA7">
      <w:pPr>
        <w:tabs>
          <w:tab w:val="left" w:pos="0"/>
          <w:tab w:val="right" w:pos="8953"/>
        </w:tabs>
        <w:jc w:val="both"/>
        <w:rPr>
          <w:rFonts w:ascii="Bookman Old Style" w:hAnsi="Bookman Old Style"/>
          <w:b/>
          <w:sz w:val="20"/>
          <w:u w:val="single"/>
        </w:rPr>
      </w:pPr>
    </w:p>
    <w:p w14:paraId="7DCC95CC" w14:textId="525AEE42"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5.3. Wytwarzanie kruszywa</w:t>
      </w:r>
    </w:p>
    <w:p w14:paraId="2C9BBFC0" w14:textId="35C5932B" w:rsidR="00232DA7" w:rsidRDefault="00971C14" w:rsidP="00232DA7">
      <w:pPr>
        <w:tabs>
          <w:tab w:val="left" w:pos="0"/>
          <w:tab w:val="right" w:pos="8953"/>
        </w:tabs>
        <w:jc w:val="both"/>
        <w:rPr>
          <w:rFonts w:ascii="Bookman Old Style" w:hAnsi="Bookman Old Style"/>
          <w:sz w:val="20"/>
          <w:szCs w:val="20"/>
        </w:rPr>
      </w:pPr>
      <w:r>
        <w:rPr>
          <w:rFonts w:ascii="Bookman Old Style" w:hAnsi="Bookman Old Style"/>
          <w:sz w:val="20"/>
          <w:szCs w:val="20"/>
        </w:rPr>
        <w:t>K</w:t>
      </w:r>
      <w:r w:rsidR="00232DA7" w:rsidRPr="00F542C3">
        <w:rPr>
          <w:rFonts w:ascii="Bookman Old Style" w:hAnsi="Bookman Old Style"/>
          <w:sz w:val="20"/>
          <w:szCs w:val="20"/>
        </w:rPr>
        <w:t xml:space="preserve">ruszywa o uziarnieniu </w:t>
      </w:r>
      <w:r w:rsidR="00232DA7" w:rsidRPr="007F3F68">
        <w:rPr>
          <w:rFonts w:ascii="Bookman Old Style" w:hAnsi="Bookman Old Style"/>
          <w:sz w:val="20"/>
          <w:szCs w:val="20"/>
        </w:rPr>
        <w:t xml:space="preserve">zgodnym z krzywą uziarnienia </w:t>
      </w:r>
      <w:r w:rsidRPr="007F3F68">
        <w:rPr>
          <w:rFonts w:ascii="Bookman Old Style" w:hAnsi="Bookman Old Style"/>
          <w:sz w:val="20"/>
          <w:szCs w:val="20"/>
        </w:rPr>
        <w:t>poda</w:t>
      </w:r>
      <w:r>
        <w:rPr>
          <w:rFonts w:ascii="Bookman Old Style" w:hAnsi="Bookman Old Style"/>
          <w:sz w:val="20"/>
          <w:szCs w:val="20"/>
        </w:rPr>
        <w:t xml:space="preserve">ną w STWiORB </w:t>
      </w:r>
      <w:r w:rsidR="00232DA7" w:rsidRPr="00F542C3">
        <w:rPr>
          <w:rFonts w:ascii="Bookman Old Style" w:hAnsi="Bookman Old Style"/>
          <w:sz w:val="20"/>
          <w:szCs w:val="20"/>
        </w:rPr>
        <w:t>należy wytwarzać w mieszarkach</w:t>
      </w:r>
      <w:r w:rsidR="00013F71">
        <w:rPr>
          <w:rFonts w:ascii="Bookman Old Style" w:hAnsi="Bookman Old Style"/>
          <w:sz w:val="20"/>
          <w:szCs w:val="20"/>
        </w:rPr>
        <w:t>, kruszarkach bądź przesiewaczach</w:t>
      </w:r>
      <w:r w:rsidR="00232DA7" w:rsidRPr="00F542C3">
        <w:rPr>
          <w:rFonts w:ascii="Bookman Old Style" w:hAnsi="Bookman Old Style"/>
          <w:sz w:val="20"/>
          <w:szCs w:val="20"/>
        </w:rPr>
        <w:t xml:space="preserve">. </w:t>
      </w:r>
    </w:p>
    <w:p w14:paraId="15680397" w14:textId="77777777" w:rsidR="00430C6A" w:rsidRPr="00F542C3" w:rsidRDefault="00430C6A" w:rsidP="00232DA7">
      <w:pPr>
        <w:tabs>
          <w:tab w:val="left" w:pos="0"/>
          <w:tab w:val="right" w:pos="8953"/>
        </w:tabs>
        <w:jc w:val="both"/>
        <w:rPr>
          <w:rFonts w:ascii="Bookman Old Style" w:hAnsi="Bookman Old Style"/>
          <w:sz w:val="20"/>
          <w:szCs w:val="20"/>
        </w:rPr>
      </w:pPr>
    </w:p>
    <w:p w14:paraId="6E180057" w14:textId="77ABAC2A"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5.4. Rozkładanie kruszywa</w:t>
      </w:r>
    </w:p>
    <w:p w14:paraId="29D1F069" w14:textId="31D4A3D2" w:rsidR="00232DA7" w:rsidRPr="00F542C3" w:rsidRDefault="007F3F68" w:rsidP="00232DA7">
      <w:pPr>
        <w:tabs>
          <w:tab w:val="left" w:pos="0"/>
          <w:tab w:val="right" w:pos="8953"/>
        </w:tabs>
        <w:jc w:val="both"/>
        <w:rPr>
          <w:rFonts w:ascii="Bookman Old Style" w:hAnsi="Bookman Old Style"/>
          <w:sz w:val="20"/>
          <w:szCs w:val="20"/>
        </w:rPr>
      </w:pPr>
      <w:r>
        <w:rPr>
          <w:rFonts w:ascii="Bookman Old Style" w:hAnsi="Bookman Old Style"/>
          <w:sz w:val="20"/>
          <w:szCs w:val="20"/>
        </w:rPr>
        <w:t>K</w:t>
      </w:r>
      <w:r w:rsidR="00232DA7" w:rsidRPr="00F542C3">
        <w:rPr>
          <w:rFonts w:ascii="Bookman Old Style" w:hAnsi="Bookman Old Style"/>
          <w:sz w:val="20"/>
          <w:szCs w:val="20"/>
        </w:rPr>
        <w:t>ruszyw</w:t>
      </w:r>
      <w:r>
        <w:rPr>
          <w:rFonts w:ascii="Bookman Old Style" w:hAnsi="Bookman Old Style"/>
          <w:sz w:val="20"/>
          <w:szCs w:val="20"/>
        </w:rPr>
        <w:t>o</w:t>
      </w:r>
      <w:r w:rsidR="00232DA7" w:rsidRPr="00F542C3">
        <w:rPr>
          <w:rFonts w:ascii="Bookman Old Style" w:hAnsi="Bookman Old Style"/>
          <w:sz w:val="20"/>
          <w:szCs w:val="20"/>
        </w:rPr>
        <w:t xml:space="preserve"> powinn</w:t>
      </w:r>
      <w:r>
        <w:rPr>
          <w:rFonts w:ascii="Bookman Old Style" w:hAnsi="Bookman Old Style"/>
          <w:sz w:val="20"/>
          <w:szCs w:val="20"/>
        </w:rPr>
        <w:t>o</w:t>
      </w:r>
      <w:r w:rsidR="00232DA7" w:rsidRPr="00F542C3">
        <w:rPr>
          <w:rFonts w:ascii="Bookman Old Style" w:hAnsi="Bookman Old Style"/>
          <w:sz w:val="20"/>
          <w:szCs w:val="20"/>
        </w:rPr>
        <w:t xml:space="preserve"> być rozkładan</w:t>
      </w:r>
      <w:r>
        <w:rPr>
          <w:rFonts w:ascii="Bookman Old Style" w:hAnsi="Bookman Old Style"/>
          <w:sz w:val="20"/>
          <w:szCs w:val="20"/>
        </w:rPr>
        <w:t>e</w:t>
      </w:r>
      <w:r w:rsidR="00232DA7" w:rsidRPr="00F542C3">
        <w:rPr>
          <w:rFonts w:ascii="Bookman Old Style" w:hAnsi="Bookman Old Style"/>
          <w:sz w:val="20"/>
          <w:szCs w:val="20"/>
        </w:rPr>
        <w:t xml:space="preserve"> w warstwie o jednakowej grubości takiej, aby jej ostateczna grubość po zagęszczeniu była równa grubości projektowanej. </w:t>
      </w:r>
    </w:p>
    <w:p w14:paraId="7600A7B6" w14:textId="459D8083" w:rsidR="00232DA7"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 xml:space="preserve">Warstwy kruszywa powinny być rozkładane w sposób zapewniający osiągnięcie wymaganych spadków i rzędnych wysokościowych. </w:t>
      </w:r>
    </w:p>
    <w:p w14:paraId="26C8BC51" w14:textId="77777777" w:rsidR="00430C6A" w:rsidRPr="00F542C3" w:rsidRDefault="00430C6A" w:rsidP="00232DA7">
      <w:pPr>
        <w:tabs>
          <w:tab w:val="left" w:pos="0"/>
          <w:tab w:val="right" w:pos="8953"/>
        </w:tabs>
        <w:jc w:val="both"/>
        <w:rPr>
          <w:rFonts w:ascii="Bookman Old Style" w:hAnsi="Bookman Old Style"/>
          <w:sz w:val="20"/>
          <w:szCs w:val="20"/>
        </w:rPr>
      </w:pPr>
    </w:p>
    <w:p w14:paraId="122EDA78" w14:textId="77777777" w:rsidR="00232DA7" w:rsidRPr="00F542C3" w:rsidRDefault="00232DA7" w:rsidP="00232DA7">
      <w:pPr>
        <w:tabs>
          <w:tab w:val="left" w:pos="0"/>
          <w:tab w:val="right" w:pos="567"/>
        </w:tabs>
        <w:jc w:val="both"/>
        <w:rPr>
          <w:rFonts w:ascii="Bookman Old Style" w:hAnsi="Bookman Old Style"/>
          <w:b/>
          <w:sz w:val="20"/>
          <w:szCs w:val="20"/>
          <w:u w:val="single"/>
        </w:rPr>
      </w:pPr>
      <w:r w:rsidRPr="00F542C3">
        <w:rPr>
          <w:rFonts w:ascii="Bookman Old Style" w:hAnsi="Bookman Old Style"/>
          <w:b/>
          <w:sz w:val="20"/>
          <w:szCs w:val="20"/>
          <w:u w:val="single"/>
        </w:rPr>
        <w:t>5.5. Zagęszczanie</w:t>
      </w:r>
    </w:p>
    <w:p w14:paraId="2A7FF00F" w14:textId="77777777"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Natychmiast po końcowym wyprofilowaniu nawierzchni należy przystąpić do jej zagęszczenia przez wałowanie. W miejscach niedostępnych dla walców warstwa powinna być zagęszczona zagęszczarkami płytowymi, małymi walcami wibracyjnymi lub ubijakami mechanicznymi.</w:t>
      </w:r>
    </w:p>
    <w:p w14:paraId="09292759" w14:textId="5C4DA9ED"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 xml:space="preserve">Sposoby profilowania oraz zagęszczania warstwy muszą być wykonywane </w:t>
      </w:r>
      <w:r w:rsidRPr="0043744D">
        <w:rPr>
          <w:rFonts w:ascii="Bookman Old Style" w:hAnsi="Bookman Old Style"/>
          <w:sz w:val="20"/>
          <w:szCs w:val="20"/>
        </w:rPr>
        <w:t>zgodnie z sprawdzonymi</w:t>
      </w:r>
      <w:r w:rsidR="0043744D">
        <w:rPr>
          <w:rFonts w:ascii="Bookman Old Style" w:hAnsi="Bookman Old Style"/>
          <w:sz w:val="20"/>
          <w:szCs w:val="20"/>
        </w:rPr>
        <w:t xml:space="preserve"> </w:t>
      </w:r>
      <w:r w:rsidR="0043744D" w:rsidRPr="0043744D">
        <w:rPr>
          <w:rFonts w:ascii="Bookman Old Style" w:hAnsi="Bookman Old Style"/>
          <w:sz w:val="20"/>
          <w:szCs w:val="20"/>
        </w:rPr>
        <w:t>technologiami</w:t>
      </w:r>
      <w:r w:rsidRPr="00F542C3">
        <w:rPr>
          <w:rFonts w:ascii="Bookman Old Style" w:hAnsi="Bookman Old Style"/>
          <w:sz w:val="20"/>
          <w:szCs w:val="20"/>
        </w:rPr>
        <w:t xml:space="preserve">. </w:t>
      </w:r>
    </w:p>
    <w:p w14:paraId="7FF75980" w14:textId="4EA2EDF5" w:rsidR="00232DA7" w:rsidRPr="00F542C3" w:rsidRDefault="00232DA7" w:rsidP="00232DA7">
      <w:pPr>
        <w:tabs>
          <w:tab w:val="left" w:pos="0"/>
          <w:tab w:val="right" w:pos="8953"/>
        </w:tabs>
        <w:jc w:val="both"/>
        <w:rPr>
          <w:rFonts w:ascii="Bookman Old Style" w:hAnsi="Bookman Old Style"/>
          <w:i/>
          <w:sz w:val="20"/>
          <w:szCs w:val="20"/>
        </w:rPr>
      </w:pPr>
      <w:r w:rsidRPr="00F542C3">
        <w:rPr>
          <w:rFonts w:ascii="Bookman Old Style" w:hAnsi="Bookman Old Style"/>
          <w:sz w:val="20"/>
          <w:szCs w:val="20"/>
        </w:rPr>
        <w:t xml:space="preserve">Zagęszczenie warstwy należy sprawdzać </w:t>
      </w:r>
      <w:r w:rsidR="0043744D">
        <w:rPr>
          <w:rFonts w:ascii="Bookman Old Style" w:hAnsi="Bookman Old Style"/>
          <w:sz w:val="20"/>
          <w:szCs w:val="20"/>
        </w:rPr>
        <w:t xml:space="preserve">opcjonalnie </w:t>
      </w:r>
      <w:r w:rsidRPr="00F542C3">
        <w:rPr>
          <w:rFonts w:ascii="Bookman Old Style" w:hAnsi="Bookman Old Style"/>
          <w:sz w:val="20"/>
          <w:szCs w:val="20"/>
        </w:rPr>
        <w:t>według BN-77/8931-12 [14] i wyznaczyć z badań Is ≥ 1,0. W przypadku kontrol</w:t>
      </w:r>
      <w:r w:rsidR="0043744D">
        <w:rPr>
          <w:rFonts w:ascii="Bookman Old Style" w:hAnsi="Bookman Old Style"/>
          <w:sz w:val="20"/>
          <w:szCs w:val="20"/>
        </w:rPr>
        <w:t>i</w:t>
      </w:r>
      <w:r w:rsidRPr="00F542C3">
        <w:rPr>
          <w:rFonts w:ascii="Bookman Old Style" w:hAnsi="Bookman Old Style"/>
          <w:sz w:val="20"/>
          <w:szCs w:val="20"/>
        </w:rPr>
        <w:t xml:space="preserve"> zagęszczania metodą odciążeń płytowych (VSS), badanie </w:t>
      </w:r>
      <w:r w:rsidR="0043744D">
        <w:rPr>
          <w:rFonts w:ascii="Bookman Old Style" w:hAnsi="Bookman Old Style"/>
          <w:sz w:val="20"/>
          <w:szCs w:val="20"/>
        </w:rPr>
        <w:t xml:space="preserve">można </w:t>
      </w:r>
      <w:r w:rsidRPr="00F542C3">
        <w:rPr>
          <w:rFonts w:ascii="Bookman Old Style" w:hAnsi="Bookman Old Style"/>
          <w:sz w:val="20"/>
          <w:szCs w:val="20"/>
        </w:rPr>
        <w:t xml:space="preserve">przeprowadzić wg Instrukcji Badań Podłoża Gruntowego Budowli Drogowych i Mostowych – załącznik 2, GDDP 1998 [19]. </w:t>
      </w:r>
      <w:r w:rsidR="0043744D">
        <w:rPr>
          <w:rFonts w:ascii="Bookman Old Style" w:hAnsi="Bookman Old Style"/>
          <w:sz w:val="20"/>
          <w:szCs w:val="20"/>
        </w:rPr>
        <w:t>W takim przypadku z</w:t>
      </w:r>
      <w:r w:rsidRPr="00F542C3">
        <w:rPr>
          <w:rFonts w:ascii="Bookman Old Style" w:hAnsi="Bookman Old Style"/>
          <w:sz w:val="20"/>
          <w:szCs w:val="20"/>
        </w:rPr>
        <w:t>agęszczenie należy kontynuować do osiągnięcia wskaźnika odkształcenia I</w:t>
      </w:r>
      <w:r w:rsidRPr="00F542C3">
        <w:rPr>
          <w:rFonts w:ascii="Bookman Old Style" w:hAnsi="Bookman Old Style"/>
          <w:sz w:val="20"/>
          <w:szCs w:val="20"/>
          <w:vertAlign w:val="subscript"/>
        </w:rPr>
        <w:t>0</w:t>
      </w:r>
      <w:r w:rsidRPr="00F542C3">
        <w:rPr>
          <w:rFonts w:ascii="Bookman Old Style" w:hAnsi="Bookman Old Style"/>
          <w:sz w:val="20"/>
          <w:szCs w:val="20"/>
        </w:rPr>
        <w:t xml:space="preserve"> warstwy nie większego od 2,2 tj. E</w:t>
      </w:r>
      <w:r w:rsidRPr="00F542C3">
        <w:rPr>
          <w:rFonts w:ascii="Bookman Old Style" w:hAnsi="Bookman Old Style"/>
          <w:sz w:val="20"/>
          <w:szCs w:val="20"/>
          <w:vertAlign w:val="subscript"/>
        </w:rPr>
        <w:t>2</w:t>
      </w:r>
      <w:r w:rsidRPr="00F542C3">
        <w:rPr>
          <w:rFonts w:ascii="Bookman Old Style" w:hAnsi="Bookman Old Style"/>
          <w:sz w:val="20"/>
          <w:szCs w:val="20"/>
        </w:rPr>
        <w:t>/E</w:t>
      </w:r>
      <w:r w:rsidRPr="00F542C3">
        <w:rPr>
          <w:rFonts w:ascii="Bookman Old Style" w:hAnsi="Bookman Old Style"/>
          <w:sz w:val="20"/>
          <w:szCs w:val="20"/>
          <w:vertAlign w:val="subscript"/>
        </w:rPr>
        <w:t>1</w:t>
      </w:r>
      <w:r w:rsidRPr="00F542C3">
        <w:rPr>
          <w:rFonts w:ascii="Bookman Old Style" w:hAnsi="Bookman Old Style"/>
          <w:sz w:val="20"/>
          <w:szCs w:val="20"/>
        </w:rPr>
        <w:sym w:font="Symbol" w:char="F0A3"/>
      </w:r>
      <w:r w:rsidRPr="00F542C3">
        <w:rPr>
          <w:rFonts w:ascii="Bookman Old Style" w:hAnsi="Bookman Old Style"/>
          <w:sz w:val="20"/>
          <w:szCs w:val="20"/>
        </w:rPr>
        <w:t xml:space="preserve"> 2,2.</w:t>
      </w:r>
      <w:r w:rsidR="0043744D">
        <w:rPr>
          <w:rFonts w:ascii="Bookman Old Style" w:hAnsi="Bookman Old Style"/>
          <w:sz w:val="20"/>
          <w:szCs w:val="20"/>
        </w:rPr>
        <w:t xml:space="preserve"> Jako badanie rozstrzygające i odbiorowe można również oznaczać moduł E</w:t>
      </w:r>
      <w:r w:rsidR="0043744D" w:rsidRPr="00635B8C">
        <w:rPr>
          <w:rFonts w:ascii="Bookman Old Style" w:hAnsi="Bookman Old Style"/>
          <w:sz w:val="20"/>
          <w:szCs w:val="20"/>
          <w:vertAlign w:val="subscript"/>
        </w:rPr>
        <w:t>vd</w:t>
      </w:r>
      <w:r w:rsidR="0043744D" w:rsidRPr="00635B8C">
        <w:rPr>
          <w:rFonts w:ascii="Bookman Old Style" w:hAnsi="Bookman Old Style"/>
          <w:sz w:val="20"/>
          <w:szCs w:val="20"/>
        </w:rPr>
        <w:t xml:space="preserve"> przy pomocy płyty dynamicznej</w:t>
      </w:r>
      <w:r w:rsidR="0043744D">
        <w:rPr>
          <w:rFonts w:ascii="Bookman Old Style" w:hAnsi="Bookman Old Style"/>
          <w:sz w:val="20"/>
          <w:szCs w:val="20"/>
        </w:rPr>
        <w:t>.</w:t>
      </w:r>
    </w:p>
    <w:p w14:paraId="4F318E31" w14:textId="77777777"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Wilgotność technologiczna warstwy w czasie jej zagęszczania musi być dostosowana do metody zagęszczenia i rodzaju stosowanego sprzętu. Decydującym kryterium jest możliwość zagęszczenia kruszywa potrzebnego do uzyskania wymaganego poziomu nośności oraz zagęszczenia.</w:t>
      </w:r>
    </w:p>
    <w:p w14:paraId="3B28D008" w14:textId="77777777"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W przypadku użycia sprzętu wibracyjnego zalecana jest wilgotność mniejsza od optymalnej, ustalona na podstawie wstępnych prób na poletku doświadczalnym. </w:t>
      </w:r>
    </w:p>
    <w:p w14:paraId="27C1A1C4" w14:textId="5B8F9F6D"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 xml:space="preserve">Jeżeli wilgotność kruszywa przeznaczonego do zagęszczenia jest większa o 1% od wilgotności optymalnej kruszywo należy przesuszyć w sposób naturalny lub ulepszyć przez zastosowanie dodatku spoiw. </w:t>
      </w:r>
    </w:p>
    <w:p w14:paraId="4A67B465" w14:textId="77777777" w:rsidR="00232DA7" w:rsidRDefault="00232DA7" w:rsidP="00232DA7">
      <w:pPr>
        <w:jc w:val="both"/>
        <w:rPr>
          <w:rFonts w:ascii="Bookman Old Style" w:hAnsi="Bookman Old Style"/>
          <w:sz w:val="20"/>
          <w:szCs w:val="20"/>
        </w:rPr>
      </w:pPr>
      <w:r w:rsidRPr="00F542C3">
        <w:rPr>
          <w:rFonts w:ascii="Bookman Old Style" w:hAnsi="Bookman Old Style"/>
          <w:sz w:val="20"/>
          <w:szCs w:val="20"/>
        </w:rPr>
        <w:t>Jeżeli zachodzi taka potrzeba, to zaleca się zwiększenie wilgotności kruszywa przez zraszanie wodą.</w:t>
      </w:r>
    </w:p>
    <w:p w14:paraId="76345534" w14:textId="7B9EEFBF" w:rsidR="00774129" w:rsidRDefault="00774129" w:rsidP="00F85E70">
      <w:pPr>
        <w:jc w:val="both"/>
        <w:rPr>
          <w:rFonts w:ascii="Bookman Old Style" w:hAnsi="Bookman Old Style"/>
          <w:sz w:val="20"/>
          <w:szCs w:val="20"/>
        </w:rPr>
      </w:pPr>
    </w:p>
    <w:p w14:paraId="36BFD13F"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6. KONTROLA JAKOŚCI ROBÓT</w:t>
      </w:r>
    </w:p>
    <w:p w14:paraId="77CB3BEB" w14:textId="77777777"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6.1. Ogólne zasady kontroli jakości</w:t>
      </w:r>
    </w:p>
    <w:p w14:paraId="4AC6A500" w14:textId="77777777" w:rsidR="00232DA7" w:rsidRPr="00F542C3" w:rsidRDefault="00232DA7" w:rsidP="00232DA7">
      <w:pPr>
        <w:tabs>
          <w:tab w:val="right" w:pos="8953"/>
        </w:tabs>
        <w:jc w:val="both"/>
        <w:rPr>
          <w:rFonts w:ascii="Bookman Old Style" w:hAnsi="Bookman Old Style"/>
          <w:sz w:val="20"/>
          <w:szCs w:val="20"/>
        </w:rPr>
      </w:pPr>
      <w:r w:rsidRPr="00F542C3">
        <w:rPr>
          <w:rFonts w:ascii="Bookman Old Style" w:hAnsi="Bookman Old Style"/>
          <w:sz w:val="20"/>
          <w:szCs w:val="20"/>
        </w:rPr>
        <w:t>Zasady ogólne kontroli jakości robót podano w STWiORB D-00.00.00. „Wymagania ogólne” pkt. 6.</w:t>
      </w:r>
    </w:p>
    <w:p w14:paraId="41B4C9F1" w14:textId="1B607DFB" w:rsidR="00232DA7"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Producent musi prowadzić zakładową kontrolę produkcji (ZKP) w systemie jakości przynajmniej 4 aby zapewnić, że wyrób spełnia wymagania pkt. 2 niniejszej STWiORB.</w:t>
      </w:r>
    </w:p>
    <w:p w14:paraId="0B53BA63" w14:textId="77777777" w:rsidR="0043744D" w:rsidRDefault="0043744D" w:rsidP="00232DA7">
      <w:pPr>
        <w:tabs>
          <w:tab w:val="left" w:pos="0"/>
          <w:tab w:val="right" w:pos="8953"/>
        </w:tabs>
        <w:jc w:val="both"/>
        <w:rPr>
          <w:rFonts w:ascii="Bookman Old Style" w:hAnsi="Bookman Old Style"/>
          <w:sz w:val="20"/>
          <w:szCs w:val="20"/>
        </w:rPr>
      </w:pPr>
    </w:p>
    <w:p w14:paraId="5680263C" w14:textId="77777777" w:rsidR="00C03E38" w:rsidRPr="00F542C3" w:rsidRDefault="00C03E38" w:rsidP="00232DA7">
      <w:pPr>
        <w:tabs>
          <w:tab w:val="left" w:pos="0"/>
          <w:tab w:val="right" w:pos="8953"/>
        </w:tabs>
        <w:jc w:val="both"/>
        <w:rPr>
          <w:rFonts w:ascii="Bookman Old Style" w:hAnsi="Bookman Old Style"/>
          <w:sz w:val="20"/>
          <w:szCs w:val="20"/>
        </w:rPr>
      </w:pPr>
    </w:p>
    <w:p w14:paraId="4FB3ED54" w14:textId="77777777"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6.2. Badania przed przystąpieniem do robót</w:t>
      </w:r>
    </w:p>
    <w:p w14:paraId="44A493FF" w14:textId="22A07943" w:rsidR="00232DA7" w:rsidRDefault="00232DA7" w:rsidP="00232DA7">
      <w:pPr>
        <w:tabs>
          <w:tab w:val="right" w:pos="8953"/>
        </w:tabs>
        <w:jc w:val="both"/>
        <w:rPr>
          <w:rFonts w:ascii="Bookman Old Style" w:hAnsi="Bookman Old Style"/>
          <w:sz w:val="20"/>
          <w:szCs w:val="20"/>
        </w:rPr>
      </w:pPr>
      <w:r w:rsidRPr="00F542C3">
        <w:rPr>
          <w:rFonts w:ascii="Bookman Old Style" w:hAnsi="Bookman Old Style"/>
          <w:sz w:val="20"/>
          <w:szCs w:val="20"/>
        </w:rPr>
        <w:t>Przed przystąpieniem do robót Wykonawca powinien wykonać badania kruszyw</w:t>
      </w:r>
      <w:r w:rsidR="007F3F68">
        <w:rPr>
          <w:rFonts w:ascii="Bookman Old Style" w:hAnsi="Bookman Old Style"/>
          <w:sz w:val="20"/>
          <w:szCs w:val="20"/>
        </w:rPr>
        <w:t xml:space="preserve"> </w:t>
      </w:r>
      <w:r w:rsidRPr="00F542C3">
        <w:rPr>
          <w:rFonts w:ascii="Bookman Old Style" w:hAnsi="Bookman Old Style"/>
          <w:sz w:val="20"/>
          <w:szCs w:val="20"/>
        </w:rPr>
        <w:t>przeznaczonych do wykonania robót i przedstawić wyniki tych badań Inżynierowi, wg zasad określonych w pkt. 2. Badania te powinny obejmować wszystkie właściwości określone w pkt. 2.</w:t>
      </w:r>
    </w:p>
    <w:p w14:paraId="7896DA7E" w14:textId="77777777" w:rsidR="00430C6A" w:rsidRPr="00F542C3" w:rsidRDefault="00430C6A" w:rsidP="00232DA7">
      <w:pPr>
        <w:tabs>
          <w:tab w:val="right" w:pos="8953"/>
        </w:tabs>
        <w:jc w:val="both"/>
        <w:rPr>
          <w:rFonts w:ascii="Bookman Old Style" w:hAnsi="Bookman Old Style"/>
          <w:sz w:val="20"/>
          <w:szCs w:val="20"/>
        </w:rPr>
      </w:pPr>
    </w:p>
    <w:p w14:paraId="78CE675D" w14:textId="77777777"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6.3. Badania w czasie robót</w:t>
      </w:r>
    </w:p>
    <w:p w14:paraId="216050CD" w14:textId="77777777" w:rsidR="00232DA7" w:rsidRPr="00F542C3" w:rsidRDefault="00232DA7" w:rsidP="00232DA7">
      <w:pPr>
        <w:tabs>
          <w:tab w:val="right" w:pos="8953"/>
        </w:tabs>
        <w:jc w:val="both"/>
        <w:rPr>
          <w:rFonts w:ascii="Bookman Old Style" w:hAnsi="Bookman Old Style"/>
          <w:sz w:val="20"/>
          <w:szCs w:val="20"/>
        </w:rPr>
      </w:pPr>
      <w:r w:rsidRPr="00F542C3">
        <w:rPr>
          <w:rFonts w:ascii="Bookman Old Style" w:hAnsi="Bookman Old Style"/>
          <w:b/>
          <w:sz w:val="20"/>
          <w:szCs w:val="20"/>
        </w:rPr>
        <w:t>6.3.1. Częstotliwość badań</w:t>
      </w:r>
    </w:p>
    <w:p w14:paraId="07087F40" w14:textId="46CA5FD1" w:rsidR="00232DA7" w:rsidRPr="00F542C3" w:rsidRDefault="00232DA7" w:rsidP="00232DA7">
      <w:pPr>
        <w:tabs>
          <w:tab w:val="right" w:pos="8953"/>
        </w:tabs>
        <w:jc w:val="both"/>
        <w:rPr>
          <w:rFonts w:ascii="Bookman Old Style" w:hAnsi="Bookman Old Style"/>
          <w:sz w:val="20"/>
          <w:szCs w:val="20"/>
        </w:rPr>
      </w:pPr>
      <w:r w:rsidRPr="00F542C3">
        <w:rPr>
          <w:rFonts w:ascii="Bookman Old Style" w:hAnsi="Bookman Old Style"/>
          <w:sz w:val="20"/>
          <w:szCs w:val="20"/>
        </w:rPr>
        <w:t>Częstotliwość badań kontrolnych w czasie robót przy budowie nawierzchni z kruszyw</w:t>
      </w:r>
      <w:r w:rsidR="002C1DC5">
        <w:rPr>
          <w:rFonts w:ascii="Bookman Old Style" w:hAnsi="Bookman Old Style"/>
          <w:sz w:val="20"/>
          <w:szCs w:val="20"/>
        </w:rPr>
        <w:t>a</w:t>
      </w:r>
      <w:r w:rsidRPr="00F542C3">
        <w:rPr>
          <w:rFonts w:ascii="Bookman Old Style" w:hAnsi="Bookman Old Style"/>
          <w:sz w:val="20"/>
          <w:szCs w:val="20"/>
        </w:rPr>
        <w:t xml:space="preserve"> </w:t>
      </w:r>
      <w:r w:rsidR="002C1DC5">
        <w:rPr>
          <w:rFonts w:ascii="Bookman Old Style" w:hAnsi="Bookman Old Style"/>
          <w:sz w:val="20"/>
          <w:szCs w:val="20"/>
        </w:rPr>
        <w:t xml:space="preserve">niezwiązanego hydraulicznie </w:t>
      </w:r>
      <w:r w:rsidRPr="00F542C3">
        <w:rPr>
          <w:rFonts w:ascii="Bookman Old Style" w:hAnsi="Bookman Old Style"/>
          <w:sz w:val="20"/>
          <w:szCs w:val="20"/>
        </w:rPr>
        <w:t>podano w poniższej tablicy 7.</w:t>
      </w:r>
    </w:p>
    <w:p w14:paraId="6C066542" w14:textId="6665F4EC" w:rsidR="00232DA7" w:rsidRPr="00F542C3" w:rsidRDefault="00232DA7" w:rsidP="00F85E70">
      <w:pPr>
        <w:keepNext/>
        <w:keepLines/>
        <w:tabs>
          <w:tab w:val="left" w:pos="0"/>
          <w:tab w:val="left" w:pos="993"/>
          <w:tab w:val="right" w:pos="8953"/>
        </w:tabs>
        <w:spacing w:before="120"/>
        <w:jc w:val="both"/>
        <w:rPr>
          <w:rFonts w:ascii="Bookman Old Style" w:hAnsi="Bookman Old Style"/>
          <w:sz w:val="20"/>
          <w:szCs w:val="20"/>
        </w:rPr>
      </w:pPr>
      <w:r w:rsidRPr="00F542C3">
        <w:rPr>
          <w:rFonts w:ascii="Bookman Old Style" w:hAnsi="Bookman Old Style"/>
          <w:b/>
          <w:sz w:val="20"/>
          <w:szCs w:val="20"/>
        </w:rPr>
        <w:t xml:space="preserve">Tablica 7. </w:t>
      </w:r>
      <w:r w:rsidRPr="00F542C3">
        <w:rPr>
          <w:rFonts w:ascii="Bookman Old Style" w:hAnsi="Bookman Old Style"/>
          <w:sz w:val="20"/>
          <w:szCs w:val="20"/>
        </w:rPr>
        <w:t xml:space="preserve">Częstotliwość oraz zakres badań podbudowy zasadniczej </w:t>
      </w:r>
      <w:r w:rsidR="00E31D64">
        <w:rPr>
          <w:rFonts w:ascii="Bookman Old Style" w:hAnsi="Bookman Old Style"/>
          <w:sz w:val="20"/>
          <w:szCs w:val="20"/>
        </w:rPr>
        <w:t xml:space="preserve">oraz nawierzchni </w:t>
      </w:r>
      <w:r w:rsidR="00E31D64">
        <w:rPr>
          <w:rFonts w:ascii="Bookman Old Style" w:hAnsi="Bookman Old Style"/>
          <w:sz w:val="20"/>
          <w:szCs w:val="20"/>
        </w:rPr>
        <w:br/>
        <w:t xml:space="preserve"> </w:t>
      </w:r>
      <w:r w:rsidR="00E31D64">
        <w:rPr>
          <w:rFonts w:ascii="Bookman Old Style" w:hAnsi="Bookman Old Style"/>
          <w:sz w:val="20"/>
          <w:szCs w:val="20"/>
        </w:rPr>
        <w:tab/>
      </w:r>
      <w:r w:rsidRPr="00F542C3">
        <w:rPr>
          <w:rFonts w:ascii="Bookman Old Style" w:hAnsi="Bookman Old Style"/>
          <w:sz w:val="20"/>
          <w:szCs w:val="20"/>
        </w:rPr>
        <w:t xml:space="preserve">z kruszywa </w:t>
      </w:r>
    </w:p>
    <w:tbl>
      <w:tblPr>
        <w:tblW w:w="9360" w:type="dxa"/>
        <w:tblInd w:w="70" w:type="dxa"/>
        <w:tblLayout w:type="fixed"/>
        <w:tblCellMar>
          <w:left w:w="70" w:type="dxa"/>
          <w:right w:w="70" w:type="dxa"/>
        </w:tblCellMar>
        <w:tblLook w:val="0000" w:firstRow="0" w:lastRow="0" w:firstColumn="0" w:lastColumn="0" w:noHBand="0" w:noVBand="0"/>
      </w:tblPr>
      <w:tblGrid>
        <w:gridCol w:w="426"/>
        <w:gridCol w:w="4252"/>
        <w:gridCol w:w="1985"/>
        <w:gridCol w:w="2697"/>
      </w:tblGrid>
      <w:tr w:rsidR="00232DA7" w:rsidRPr="00F542C3" w14:paraId="6D4112BE" w14:textId="77777777" w:rsidTr="00E37152">
        <w:trPr>
          <w:cantSplit/>
        </w:trPr>
        <w:tc>
          <w:tcPr>
            <w:tcW w:w="426" w:type="dxa"/>
            <w:vMerge w:val="restart"/>
            <w:tcBorders>
              <w:top w:val="single" w:sz="6" w:space="0" w:color="auto"/>
              <w:left w:val="single" w:sz="6" w:space="0" w:color="auto"/>
            </w:tcBorders>
            <w:vAlign w:val="center"/>
          </w:tcPr>
          <w:p w14:paraId="4C6778DB" w14:textId="77777777" w:rsidR="00232DA7" w:rsidRPr="00F542C3" w:rsidRDefault="00232DA7" w:rsidP="00E37152">
            <w:pPr>
              <w:pStyle w:val="tekstost"/>
              <w:keepNext/>
              <w:keepLines/>
              <w:rPr>
                <w:rFonts w:ascii="Bookman Old Style" w:hAnsi="Bookman Old Style"/>
              </w:rPr>
            </w:pPr>
            <w:r w:rsidRPr="00F542C3">
              <w:rPr>
                <w:rFonts w:ascii="Bookman Old Style" w:hAnsi="Bookman Old Style"/>
              </w:rPr>
              <w:t>Lp.</w:t>
            </w:r>
          </w:p>
        </w:tc>
        <w:tc>
          <w:tcPr>
            <w:tcW w:w="4252" w:type="dxa"/>
            <w:vMerge w:val="restart"/>
            <w:tcBorders>
              <w:top w:val="single" w:sz="6" w:space="0" w:color="auto"/>
              <w:left w:val="single" w:sz="6" w:space="0" w:color="auto"/>
            </w:tcBorders>
            <w:vAlign w:val="center"/>
          </w:tcPr>
          <w:p w14:paraId="38944858" w14:textId="77777777" w:rsidR="00232DA7" w:rsidRPr="00F542C3" w:rsidRDefault="00232DA7" w:rsidP="00E37152">
            <w:pPr>
              <w:pStyle w:val="tekstost"/>
              <w:keepNext/>
              <w:keepLines/>
              <w:rPr>
                <w:rFonts w:ascii="Bookman Old Style" w:hAnsi="Bookman Old Style"/>
              </w:rPr>
            </w:pPr>
            <w:r w:rsidRPr="00F542C3">
              <w:rPr>
                <w:rFonts w:ascii="Bookman Old Style" w:hAnsi="Bookman Old Style"/>
              </w:rPr>
              <w:t>Wyszczególnienie badań</w:t>
            </w:r>
          </w:p>
        </w:tc>
        <w:tc>
          <w:tcPr>
            <w:tcW w:w="4682" w:type="dxa"/>
            <w:gridSpan w:val="2"/>
            <w:tcBorders>
              <w:top w:val="single" w:sz="6" w:space="0" w:color="auto"/>
              <w:left w:val="single" w:sz="6" w:space="0" w:color="auto"/>
              <w:bottom w:val="single" w:sz="6" w:space="0" w:color="auto"/>
              <w:right w:val="single" w:sz="6" w:space="0" w:color="auto"/>
            </w:tcBorders>
            <w:vAlign w:val="center"/>
          </w:tcPr>
          <w:p w14:paraId="2BA82931" w14:textId="77777777" w:rsidR="00232DA7" w:rsidRPr="00F542C3" w:rsidRDefault="00232DA7" w:rsidP="00E37152">
            <w:pPr>
              <w:pStyle w:val="tekstost"/>
              <w:keepNext/>
              <w:keepLines/>
              <w:jc w:val="center"/>
              <w:rPr>
                <w:rFonts w:ascii="Bookman Old Style" w:hAnsi="Bookman Old Style"/>
              </w:rPr>
            </w:pPr>
            <w:r w:rsidRPr="00F542C3">
              <w:rPr>
                <w:rFonts w:ascii="Bookman Old Style" w:hAnsi="Bookman Old Style"/>
              </w:rPr>
              <w:t>Częstotliwość badań</w:t>
            </w:r>
          </w:p>
        </w:tc>
      </w:tr>
      <w:tr w:rsidR="00232DA7" w:rsidRPr="00F542C3" w14:paraId="16CFCE26" w14:textId="77777777" w:rsidTr="00F85E70">
        <w:trPr>
          <w:cantSplit/>
          <w:trHeight w:val="854"/>
        </w:trPr>
        <w:tc>
          <w:tcPr>
            <w:tcW w:w="426" w:type="dxa"/>
            <w:vMerge/>
            <w:tcBorders>
              <w:left w:val="single" w:sz="6" w:space="0" w:color="auto"/>
              <w:bottom w:val="single" w:sz="4" w:space="0" w:color="auto"/>
              <w:right w:val="single" w:sz="6" w:space="0" w:color="auto"/>
            </w:tcBorders>
            <w:vAlign w:val="center"/>
          </w:tcPr>
          <w:p w14:paraId="7478E9F9" w14:textId="77777777" w:rsidR="00232DA7" w:rsidRPr="00F542C3" w:rsidRDefault="00232DA7" w:rsidP="00E37152">
            <w:pPr>
              <w:pStyle w:val="tekstost"/>
              <w:keepNext/>
              <w:keepLines/>
              <w:rPr>
                <w:rFonts w:ascii="Bookman Old Style" w:hAnsi="Bookman Old Style"/>
              </w:rPr>
            </w:pPr>
          </w:p>
        </w:tc>
        <w:tc>
          <w:tcPr>
            <w:tcW w:w="4252" w:type="dxa"/>
            <w:vMerge/>
            <w:tcBorders>
              <w:left w:val="single" w:sz="6" w:space="0" w:color="auto"/>
              <w:bottom w:val="single" w:sz="4" w:space="0" w:color="auto"/>
            </w:tcBorders>
          </w:tcPr>
          <w:p w14:paraId="5DB4E579" w14:textId="77777777" w:rsidR="00232DA7" w:rsidRPr="00F542C3" w:rsidRDefault="00232DA7" w:rsidP="00E37152">
            <w:pPr>
              <w:pStyle w:val="tekstost"/>
              <w:keepNext/>
              <w:keepLines/>
              <w:rPr>
                <w:rFonts w:ascii="Bookman Old Style" w:hAnsi="Bookman Old Style"/>
              </w:rPr>
            </w:pPr>
          </w:p>
        </w:tc>
        <w:tc>
          <w:tcPr>
            <w:tcW w:w="1985" w:type="dxa"/>
            <w:tcBorders>
              <w:top w:val="single" w:sz="6" w:space="0" w:color="auto"/>
              <w:left w:val="single" w:sz="6" w:space="0" w:color="auto"/>
              <w:bottom w:val="single" w:sz="4" w:space="0" w:color="auto"/>
              <w:right w:val="single" w:sz="6" w:space="0" w:color="auto"/>
            </w:tcBorders>
            <w:vAlign w:val="center"/>
          </w:tcPr>
          <w:p w14:paraId="7FD44212" w14:textId="77777777" w:rsidR="00232DA7" w:rsidRPr="00F542C3" w:rsidRDefault="00232DA7" w:rsidP="00E37152">
            <w:pPr>
              <w:pStyle w:val="tekstost"/>
              <w:keepNext/>
              <w:keepLines/>
              <w:jc w:val="center"/>
              <w:rPr>
                <w:rFonts w:ascii="Bookman Old Style" w:hAnsi="Bookman Old Style"/>
              </w:rPr>
            </w:pPr>
            <w:r w:rsidRPr="00F542C3">
              <w:rPr>
                <w:rFonts w:ascii="Bookman Old Style" w:hAnsi="Bookman Old Style"/>
              </w:rPr>
              <w:t>Minimalna liczba badań na dziennej działce roboczej</w:t>
            </w:r>
          </w:p>
        </w:tc>
        <w:tc>
          <w:tcPr>
            <w:tcW w:w="2697" w:type="dxa"/>
            <w:tcBorders>
              <w:top w:val="single" w:sz="6" w:space="0" w:color="auto"/>
              <w:left w:val="single" w:sz="6" w:space="0" w:color="auto"/>
              <w:bottom w:val="single" w:sz="4" w:space="0" w:color="auto"/>
              <w:right w:val="single" w:sz="6" w:space="0" w:color="auto"/>
            </w:tcBorders>
            <w:vAlign w:val="center"/>
          </w:tcPr>
          <w:p w14:paraId="0CF7BB0E" w14:textId="6056CAA5" w:rsidR="00232DA7" w:rsidRPr="00F542C3" w:rsidRDefault="00232DA7" w:rsidP="00E37152">
            <w:pPr>
              <w:pStyle w:val="tekstost"/>
              <w:keepNext/>
              <w:keepLines/>
              <w:jc w:val="center"/>
              <w:rPr>
                <w:rFonts w:ascii="Bookman Old Style" w:hAnsi="Bookman Old Style"/>
              </w:rPr>
            </w:pPr>
            <w:r w:rsidRPr="00F542C3">
              <w:rPr>
                <w:rFonts w:ascii="Bookman Old Style" w:hAnsi="Bookman Old Style"/>
              </w:rPr>
              <w:t>M</w:t>
            </w:r>
            <w:r w:rsidR="009770FB">
              <w:rPr>
                <w:rFonts w:ascii="Bookman Old Style" w:hAnsi="Bookman Old Style"/>
              </w:rPr>
              <w:t>inimalna</w:t>
            </w:r>
            <w:r w:rsidRPr="00F542C3">
              <w:rPr>
                <w:rFonts w:ascii="Bookman Old Style" w:hAnsi="Bookman Old Style"/>
              </w:rPr>
              <w:t xml:space="preserve"> powierzchnia </w:t>
            </w:r>
            <w:r w:rsidR="00E31D64">
              <w:rPr>
                <w:rFonts w:ascii="Bookman Old Style" w:hAnsi="Bookman Old Style"/>
              </w:rPr>
              <w:t>warstwy</w:t>
            </w:r>
            <w:r w:rsidR="00E31D64" w:rsidRPr="00F542C3">
              <w:rPr>
                <w:rFonts w:ascii="Bookman Old Style" w:hAnsi="Bookman Old Style"/>
              </w:rPr>
              <w:t xml:space="preserve"> </w:t>
            </w:r>
            <w:r w:rsidRPr="00F542C3">
              <w:rPr>
                <w:rFonts w:ascii="Bookman Old Style" w:hAnsi="Bookman Old Style"/>
              </w:rPr>
              <w:t>przypadająca na jedno badanie (m</w:t>
            </w:r>
            <w:r w:rsidRPr="00F542C3">
              <w:rPr>
                <w:rFonts w:ascii="Bookman Old Style" w:hAnsi="Bookman Old Style"/>
                <w:vertAlign w:val="superscript"/>
              </w:rPr>
              <w:t>2</w:t>
            </w:r>
            <w:r w:rsidRPr="00F542C3">
              <w:rPr>
                <w:rFonts w:ascii="Bookman Old Style" w:hAnsi="Bookman Old Style"/>
              </w:rPr>
              <w:t>)</w:t>
            </w:r>
          </w:p>
        </w:tc>
      </w:tr>
      <w:tr w:rsidR="00FF05ED" w:rsidRPr="00F542C3" w14:paraId="385B2A1E" w14:textId="77777777" w:rsidTr="00F85E70">
        <w:trPr>
          <w:cantSplit/>
        </w:trPr>
        <w:tc>
          <w:tcPr>
            <w:tcW w:w="426" w:type="dxa"/>
            <w:tcBorders>
              <w:top w:val="single" w:sz="4" w:space="0" w:color="auto"/>
              <w:left w:val="single" w:sz="4" w:space="0" w:color="auto"/>
              <w:bottom w:val="single" w:sz="4" w:space="0" w:color="auto"/>
              <w:right w:val="single" w:sz="4" w:space="0" w:color="auto"/>
            </w:tcBorders>
            <w:vAlign w:val="center"/>
          </w:tcPr>
          <w:p w14:paraId="3D2434E9" w14:textId="77777777" w:rsidR="00FF05ED" w:rsidRPr="00F542C3" w:rsidRDefault="00FF05ED" w:rsidP="00E37152">
            <w:pPr>
              <w:pStyle w:val="tekstost"/>
              <w:keepNext/>
              <w:keepLines/>
              <w:rPr>
                <w:rFonts w:ascii="Bookman Old Style" w:hAnsi="Bookman Old Style"/>
              </w:rPr>
            </w:pPr>
            <w:r w:rsidRPr="00F542C3">
              <w:rPr>
                <w:rFonts w:ascii="Bookman Old Style" w:hAnsi="Bookman Old Style"/>
              </w:rPr>
              <w:t>1</w:t>
            </w:r>
          </w:p>
        </w:tc>
        <w:tc>
          <w:tcPr>
            <w:tcW w:w="4252" w:type="dxa"/>
            <w:tcBorders>
              <w:top w:val="single" w:sz="4" w:space="0" w:color="auto"/>
              <w:left w:val="single" w:sz="4" w:space="0" w:color="auto"/>
              <w:bottom w:val="single" w:sz="4" w:space="0" w:color="auto"/>
              <w:right w:val="single" w:sz="4" w:space="0" w:color="auto"/>
            </w:tcBorders>
          </w:tcPr>
          <w:p w14:paraId="310EB5D2" w14:textId="7CA8F46E" w:rsidR="00FF05ED" w:rsidRPr="00F542C3" w:rsidRDefault="00FF05ED" w:rsidP="00E37152">
            <w:pPr>
              <w:pStyle w:val="tekstost"/>
              <w:keepNext/>
              <w:keepLines/>
              <w:rPr>
                <w:rFonts w:ascii="Bookman Old Style" w:hAnsi="Bookman Old Style"/>
              </w:rPr>
            </w:pPr>
            <w:r w:rsidRPr="00F542C3">
              <w:rPr>
                <w:rFonts w:ascii="Bookman Old Style" w:hAnsi="Bookman Old Style"/>
              </w:rPr>
              <w:t xml:space="preserve">Uziarnienie </w:t>
            </w:r>
          </w:p>
        </w:tc>
        <w:tc>
          <w:tcPr>
            <w:tcW w:w="1985" w:type="dxa"/>
            <w:vMerge w:val="restart"/>
            <w:tcBorders>
              <w:top w:val="single" w:sz="4" w:space="0" w:color="auto"/>
              <w:left w:val="single" w:sz="4" w:space="0" w:color="auto"/>
              <w:right w:val="single" w:sz="4" w:space="0" w:color="auto"/>
            </w:tcBorders>
            <w:vAlign w:val="center"/>
          </w:tcPr>
          <w:p w14:paraId="1C6217B4" w14:textId="77777777" w:rsidR="00FF05ED" w:rsidRPr="00F542C3" w:rsidRDefault="00FF05ED" w:rsidP="00E37152">
            <w:pPr>
              <w:pStyle w:val="tekstost"/>
              <w:keepNext/>
              <w:keepLines/>
              <w:jc w:val="center"/>
              <w:rPr>
                <w:rFonts w:ascii="Bookman Old Style" w:hAnsi="Bookman Old Style"/>
              </w:rPr>
            </w:pPr>
            <w:r w:rsidRPr="00F542C3">
              <w:rPr>
                <w:rFonts w:ascii="Bookman Old Style" w:hAnsi="Bookman Old Style"/>
              </w:rPr>
              <w:t>2</w:t>
            </w:r>
          </w:p>
        </w:tc>
        <w:tc>
          <w:tcPr>
            <w:tcW w:w="2697" w:type="dxa"/>
            <w:vMerge w:val="restart"/>
            <w:tcBorders>
              <w:top w:val="single" w:sz="4" w:space="0" w:color="auto"/>
              <w:left w:val="single" w:sz="4" w:space="0" w:color="auto"/>
              <w:right w:val="single" w:sz="4" w:space="0" w:color="auto"/>
            </w:tcBorders>
            <w:vAlign w:val="center"/>
          </w:tcPr>
          <w:p w14:paraId="7A3402C5" w14:textId="78B60DA7" w:rsidR="00FF05ED" w:rsidRPr="00F542C3" w:rsidRDefault="00FF05ED" w:rsidP="00E37152">
            <w:pPr>
              <w:pStyle w:val="tekstost"/>
              <w:keepNext/>
              <w:keepLines/>
              <w:jc w:val="center"/>
              <w:rPr>
                <w:rFonts w:ascii="Bookman Old Style" w:hAnsi="Bookman Old Style"/>
              </w:rPr>
            </w:pPr>
            <w:r w:rsidRPr="00F542C3">
              <w:rPr>
                <w:rFonts w:ascii="Bookman Old Style" w:hAnsi="Bookman Old Style"/>
              </w:rPr>
              <w:t>6</w:t>
            </w:r>
            <w:r w:rsidR="00C03E38">
              <w:rPr>
                <w:rFonts w:ascii="Bookman Old Style" w:hAnsi="Bookman Old Style"/>
              </w:rPr>
              <w:t xml:space="preserve"> 0</w:t>
            </w:r>
            <w:r w:rsidRPr="00F542C3">
              <w:rPr>
                <w:rFonts w:ascii="Bookman Old Style" w:hAnsi="Bookman Old Style"/>
              </w:rPr>
              <w:t>00</w:t>
            </w:r>
          </w:p>
        </w:tc>
      </w:tr>
      <w:tr w:rsidR="00FF05ED" w:rsidRPr="00F542C3" w14:paraId="3B60D129" w14:textId="77777777" w:rsidTr="00F85E70">
        <w:trPr>
          <w:cantSplit/>
          <w:trHeight w:val="333"/>
        </w:trPr>
        <w:tc>
          <w:tcPr>
            <w:tcW w:w="426" w:type="dxa"/>
            <w:tcBorders>
              <w:top w:val="single" w:sz="4" w:space="0" w:color="auto"/>
              <w:left w:val="single" w:sz="4" w:space="0" w:color="auto"/>
              <w:bottom w:val="single" w:sz="4" w:space="0" w:color="auto"/>
              <w:right w:val="single" w:sz="4" w:space="0" w:color="auto"/>
            </w:tcBorders>
            <w:vAlign w:val="center"/>
          </w:tcPr>
          <w:p w14:paraId="1C6B7FC4" w14:textId="77777777" w:rsidR="00FF05ED" w:rsidRPr="00F542C3" w:rsidRDefault="00FF05ED" w:rsidP="00E37152">
            <w:pPr>
              <w:pStyle w:val="tekstost"/>
              <w:keepNext/>
              <w:keepLines/>
              <w:rPr>
                <w:rFonts w:ascii="Bookman Old Style" w:hAnsi="Bookman Old Style"/>
              </w:rPr>
            </w:pPr>
            <w:r w:rsidRPr="00F542C3">
              <w:rPr>
                <w:rFonts w:ascii="Bookman Old Style" w:hAnsi="Bookman Old Style"/>
              </w:rPr>
              <w:t>2</w:t>
            </w:r>
          </w:p>
        </w:tc>
        <w:tc>
          <w:tcPr>
            <w:tcW w:w="4252" w:type="dxa"/>
            <w:tcBorders>
              <w:top w:val="single" w:sz="4" w:space="0" w:color="auto"/>
              <w:left w:val="single" w:sz="4" w:space="0" w:color="auto"/>
              <w:bottom w:val="single" w:sz="4" w:space="0" w:color="auto"/>
              <w:right w:val="single" w:sz="4" w:space="0" w:color="auto"/>
            </w:tcBorders>
          </w:tcPr>
          <w:p w14:paraId="631144E3" w14:textId="7B36BCDF" w:rsidR="00FF05ED" w:rsidRPr="00F542C3" w:rsidRDefault="00FF05ED" w:rsidP="003A1BBE">
            <w:pPr>
              <w:pStyle w:val="tekstost"/>
              <w:keepNext/>
              <w:keepLines/>
              <w:rPr>
                <w:rFonts w:ascii="Bookman Old Style" w:hAnsi="Bookman Old Style"/>
              </w:rPr>
            </w:pPr>
            <w:r w:rsidRPr="00F542C3">
              <w:rPr>
                <w:rFonts w:ascii="Bookman Old Style" w:hAnsi="Bookman Old Style"/>
              </w:rPr>
              <w:t xml:space="preserve">Wilgotność </w:t>
            </w:r>
          </w:p>
        </w:tc>
        <w:tc>
          <w:tcPr>
            <w:tcW w:w="1985" w:type="dxa"/>
            <w:vMerge/>
            <w:tcBorders>
              <w:left w:val="single" w:sz="4" w:space="0" w:color="auto"/>
              <w:right w:val="single" w:sz="4" w:space="0" w:color="auto"/>
            </w:tcBorders>
            <w:vAlign w:val="center"/>
          </w:tcPr>
          <w:p w14:paraId="288CABA2" w14:textId="77777777" w:rsidR="00FF05ED" w:rsidRPr="00F542C3" w:rsidRDefault="00FF05ED" w:rsidP="00E37152">
            <w:pPr>
              <w:pStyle w:val="tekstost"/>
              <w:keepNext/>
              <w:keepLines/>
              <w:jc w:val="center"/>
              <w:rPr>
                <w:rFonts w:ascii="Bookman Old Style" w:hAnsi="Bookman Old Style"/>
              </w:rPr>
            </w:pPr>
          </w:p>
        </w:tc>
        <w:tc>
          <w:tcPr>
            <w:tcW w:w="2697" w:type="dxa"/>
            <w:vMerge/>
            <w:tcBorders>
              <w:left w:val="single" w:sz="4" w:space="0" w:color="auto"/>
              <w:right w:val="single" w:sz="4" w:space="0" w:color="auto"/>
            </w:tcBorders>
            <w:vAlign w:val="center"/>
          </w:tcPr>
          <w:p w14:paraId="37A1204C" w14:textId="77777777" w:rsidR="00FF05ED" w:rsidRPr="00F542C3" w:rsidRDefault="00FF05ED" w:rsidP="00E37152">
            <w:pPr>
              <w:pStyle w:val="tekstost"/>
              <w:keepNext/>
              <w:keepLines/>
              <w:jc w:val="center"/>
              <w:rPr>
                <w:rFonts w:ascii="Bookman Old Style" w:hAnsi="Bookman Old Style"/>
              </w:rPr>
            </w:pPr>
          </w:p>
        </w:tc>
      </w:tr>
      <w:tr w:rsidR="00FF05ED" w:rsidRPr="00F542C3" w14:paraId="75D6DB5E" w14:textId="77777777" w:rsidTr="00F85E70">
        <w:trPr>
          <w:cantSplit/>
          <w:trHeight w:val="556"/>
        </w:trPr>
        <w:tc>
          <w:tcPr>
            <w:tcW w:w="426" w:type="dxa"/>
            <w:tcBorders>
              <w:top w:val="single" w:sz="4" w:space="0" w:color="auto"/>
              <w:left w:val="single" w:sz="4" w:space="0" w:color="auto"/>
              <w:bottom w:val="single" w:sz="4" w:space="0" w:color="auto"/>
              <w:right w:val="single" w:sz="4" w:space="0" w:color="auto"/>
            </w:tcBorders>
            <w:vAlign w:val="center"/>
          </w:tcPr>
          <w:p w14:paraId="571D5121" w14:textId="02866A5C" w:rsidR="00FF05ED" w:rsidRPr="00F542C3" w:rsidRDefault="00FF05ED" w:rsidP="00E37152">
            <w:pPr>
              <w:pStyle w:val="tekstost"/>
              <w:keepNext/>
              <w:keepLines/>
              <w:rPr>
                <w:rFonts w:ascii="Bookman Old Style" w:hAnsi="Bookman Old Style"/>
              </w:rPr>
            </w:pPr>
            <w:r>
              <w:rPr>
                <w:rFonts w:ascii="Bookman Old Style" w:hAnsi="Bookman Old Style"/>
              </w:rPr>
              <w:t>3</w:t>
            </w:r>
          </w:p>
        </w:tc>
        <w:tc>
          <w:tcPr>
            <w:tcW w:w="4252" w:type="dxa"/>
            <w:tcBorders>
              <w:top w:val="single" w:sz="4" w:space="0" w:color="auto"/>
              <w:left w:val="single" w:sz="4" w:space="0" w:color="auto"/>
              <w:bottom w:val="single" w:sz="4" w:space="0" w:color="auto"/>
              <w:right w:val="single" w:sz="4" w:space="0" w:color="auto"/>
            </w:tcBorders>
          </w:tcPr>
          <w:p w14:paraId="1ABE3442" w14:textId="5EE5D0B0" w:rsidR="00FF05ED" w:rsidRPr="00F542C3" w:rsidRDefault="00FF05ED" w:rsidP="00F85E70">
            <w:pPr>
              <w:pStyle w:val="tekstost"/>
              <w:keepNext/>
              <w:keepLines/>
              <w:rPr>
                <w:rFonts w:ascii="Bookman Old Style" w:hAnsi="Bookman Old Style"/>
              </w:rPr>
            </w:pPr>
            <w:r w:rsidRPr="00F542C3">
              <w:rPr>
                <w:rFonts w:ascii="Bookman Old Style" w:hAnsi="Bookman Old Style"/>
              </w:rPr>
              <w:t xml:space="preserve">Nośność </w:t>
            </w:r>
            <w:r>
              <w:rPr>
                <w:rFonts w:ascii="Bookman Old Style" w:hAnsi="Bookman Old Style"/>
              </w:rPr>
              <w:t xml:space="preserve">i zagęszczenie </w:t>
            </w:r>
            <w:r w:rsidRPr="00F542C3">
              <w:rPr>
                <w:rFonts w:ascii="Bookman Old Style" w:hAnsi="Bookman Old Style"/>
              </w:rPr>
              <w:t>wykonanej warstwy</w:t>
            </w:r>
            <w:r>
              <w:rPr>
                <w:rFonts w:ascii="Bookman Old Style" w:hAnsi="Bookman Old Style"/>
              </w:rPr>
              <w:t xml:space="preserve"> </w:t>
            </w:r>
            <w:r w:rsidR="00774129">
              <w:rPr>
                <w:rFonts w:ascii="Bookman Old Style" w:hAnsi="Bookman Old Style"/>
              </w:rPr>
              <w:t>–</w:t>
            </w:r>
            <w:r>
              <w:rPr>
                <w:rFonts w:ascii="Bookman Old Style" w:hAnsi="Bookman Old Style"/>
              </w:rPr>
              <w:t xml:space="preserve"> </w:t>
            </w:r>
            <w:r w:rsidR="00774129">
              <w:rPr>
                <w:rFonts w:ascii="Bookman Old Style" w:hAnsi="Bookman Old Style"/>
              </w:rPr>
              <w:t xml:space="preserve">nawierzchnia i </w:t>
            </w:r>
            <w:r>
              <w:rPr>
                <w:rFonts w:ascii="Bookman Old Style" w:hAnsi="Bookman Old Style"/>
              </w:rPr>
              <w:t>p</w:t>
            </w:r>
            <w:r w:rsidRPr="00F542C3">
              <w:rPr>
                <w:rFonts w:ascii="Bookman Old Style" w:hAnsi="Bookman Old Style"/>
              </w:rPr>
              <w:t>odbudowa zasadnicza</w:t>
            </w:r>
            <w:r w:rsidR="00774129">
              <w:rPr>
                <w:rFonts w:ascii="Bookman Old Style" w:hAnsi="Bookman Old Style"/>
              </w:rPr>
              <w:t xml:space="preserve"> z kruszywa</w:t>
            </w:r>
            <w:r w:rsidRPr="00F542C3">
              <w:rPr>
                <w:rFonts w:ascii="Bookman Old Style" w:hAnsi="Bookman Old Style"/>
              </w:rPr>
              <w:t>: E</w:t>
            </w:r>
            <w:r>
              <w:rPr>
                <w:rFonts w:ascii="Bookman Old Style" w:hAnsi="Bookman Old Style"/>
                <w:vertAlign w:val="subscript"/>
              </w:rPr>
              <w:t>vd</w:t>
            </w:r>
            <w:r w:rsidRPr="00F542C3">
              <w:rPr>
                <w:rFonts w:ascii="Bookman Old Style" w:hAnsi="Bookman Old Style"/>
              </w:rPr>
              <w:t xml:space="preserve"> ≥ </w:t>
            </w:r>
            <w:r>
              <w:rPr>
                <w:rFonts w:ascii="Bookman Old Style" w:hAnsi="Bookman Old Style"/>
              </w:rPr>
              <w:t>25</w:t>
            </w:r>
            <w:r w:rsidRPr="00F542C3">
              <w:rPr>
                <w:rFonts w:ascii="Bookman Old Style" w:hAnsi="Bookman Old Style"/>
              </w:rPr>
              <w:t xml:space="preserve"> MPa</w:t>
            </w:r>
          </w:p>
        </w:tc>
        <w:tc>
          <w:tcPr>
            <w:tcW w:w="1985" w:type="dxa"/>
            <w:vMerge/>
            <w:tcBorders>
              <w:left w:val="single" w:sz="4" w:space="0" w:color="auto"/>
              <w:bottom w:val="single" w:sz="4" w:space="0" w:color="auto"/>
              <w:right w:val="single" w:sz="4" w:space="0" w:color="auto"/>
            </w:tcBorders>
            <w:vAlign w:val="center"/>
          </w:tcPr>
          <w:p w14:paraId="0DE79694" w14:textId="77777777" w:rsidR="00FF05ED" w:rsidRPr="00F542C3" w:rsidRDefault="00FF05ED" w:rsidP="00F85E70">
            <w:pPr>
              <w:pStyle w:val="tekstost"/>
              <w:keepNext/>
              <w:keepLines/>
              <w:rPr>
                <w:rFonts w:ascii="Bookman Old Style" w:hAnsi="Bookman Old Style"/>
              </w:rPr>
            </w:pPr>
          </w:p>
        </w:tc>
        <w:tc>
          <w:tcPr>
            <w:tcW w:w="2697" w:type="dxa"/>
            <w:vMerge/>
            <w:tcBorders>
              <w:left w:val="single" w:sz="4" w:space="0" w:color="auto"/>
              <w:bottom w:val="single" w:sz="4" w:space="0" w:color="auto"/>
              <w:right w:val="single" w:sz="4" w:space="0" w:color="auto"/>
            </w:tcBorders>
            <w:vAlign w:val="center"/>
          </w:tcPr>
          <w:p w14:paraId="08887400" w14:textId="77777777" w:rsidR="00FF05ED" w:rsidRPr="00F542C3" w:rsidRDefault="00FF05ED" w:rsidP="00F85E70">
            <w:pPr>
              <w:pStyle w:val="tekstost"/>
              <w:keepNext/>
              <w:keepLines/>
              <w:rPr>
                <w:rFonts w:ascii="Bookman Old Style" w:hAnsi="Bookman Old Style"/>
              </w:rPr>
            </w:pPr>
          </w:p>
        </w:tc>
      </w:tr>
      <w:tr w:rsidR="00232DA7" w:rsidRPr="00F542C3" w14:paraId="5323F4DE" w14:textId="77777777" w:rsidTr="00F85E70">
        <w:trPr>
          <w:trHeight w:val="705"/>
        </w:trPr>
        <w:tc>
          <w:tcPr>
            <w:tcW w:w="426" w:type="dxa"/>
            <w:tcBorders>
              <w:top w:val="single" w:sz="4" w:space="0" w:color="auto"/>
              <w:left w:val="single" w:sz="6" w:space="0" w:color="auto"/>
              <w:bottom w:val="single" w:sz="6" w:space="0" w:color="auto"/>
              <w:right w:val="single" w:sz="6" w:space="0" w:color="auto"/>
            </w:tcBorders>
            <w:vAlign w:val="center"/>
          </w:tcPr>
          <w:p w14:paraId="72E9973A" w14:textId="3183E37A" w:rsidR="00232DA7" w:rsidRPr="00F542C3" w:rsidRDefault="00845E38" w:rsidP="00E37152">
            <w:pPr>
              <w:pStyle w:val="tekstost"/>
              <w:keepNext/>
              <w:keepLines/>
              <w:rPr>
                <w:rFonts w:ascii="Bookman Old Style" w:hAnsi="Bookman Old Style"/>
              </w:rPr>
            </w:pPr>
            <w:r>
              <w:rPr>
                <w:rFonts w:ascii="Bookman Old Style" w:hAnsi="Bookman Old Style"/>
              </w:rPr>
              <w:t>4</w:t>
            </w:r>
          </w:p>
        </w:tc>
        <w:tc>
          <w:tcPr>
            <w:tcW w:w="4252" w:type="dxa"/>
            <w:tcBorders>
              <w:top w:val="single" w:sz="4" w:space="0" w:color="auto"/>
              <w:left w:val="single" w:sz="6" w:space="0" w:color="auto"/>
              <w:bottom w:val="single" w:sz="6" w:space="0" w:color="auto"/>
              <w:right w:val="single" w:sz="6" w:space="0" w:color="auto"/>
            </w:tcBorders>
          </w:tcPr>
          <w:p w14:paraId="065B85E8" w14:textId="77777777" w:rsidR="00232DA7" w:rsidRPr="00F542C3" w:rsidRDefault="00232DA7" w:rsidP="00E37152">
            <w:pPr>
              <w:pStyle w:val="tekstost"/>
              <w:keepNext/>
              <w:keepLines/>
              <w:rPr>
                <w:rFonts w:ascii="Bookman Old Style" w:hAnsi="Bookman Old Style"/>
              </w:rPr>
            </w:pPr>
            <w:r w:rsidRPr="00F542C3">
              <w:rPr>
                <w:rFonts w:ascii="Bookman Old Style" w:hAnsi="Bookman Old Style"/>
              </w:rPr>
              <w:t>Badanie właściwości kruszywa wg tab. 1 i 2, pkt 2</w:t>
            </w:r>
          </w:p>
        </w:tc>
        <w:tc>
          <w:tcPr>
            <w:tcW w:w="4682" w:type="dxa"/>
            <w:gridSpan w:val="2"/>
            <w:tcBorders>
              <w:top w:val="single" w:sz="4" w:space="0" w:color="auto"/>
              <w:left w:val="single" w:sz="6" w:space="0" w:color="auto"/>
              <w:bottom w:val="single" w:sz="6" w:space="0" w:color="auto"/>
              <w:right w:val="single" w:sz="6" w:space="0" w:color="auto"/>
            </w:tcBorders>
            <w:vAlign w:val="center"/>
          </w:tcPr>
          <w:p w14:paraId="002CD640" w14:textId="2BBA9C9C" w:rsidR="00232DA7" w:rsidRPr="00F542C3" w:rsidRDefault="00232DA7" w:rsidP="00E37152">
            <w:pPr>
              <w:pStyle w:val="tekstost"/>
              <w:keepNext/>
              <w:keepLines/>
              <w:jc w:val="center"/>
              <w:rPr>
                <w:rFonts w:ascii="Bookman Old Style" w:hAnsi="Bookman Old Style"/>
              </w:rPr>
            </w:pPr>
            <w:r w:rsidRPr="00F542C3">
              <w:rPr>
                <w:rFonts w:ascii="Bookman Old Style" w:hAnsi="Bookman Old Style"/>
              </w:rPr>
              <w:t xml:space="preserve">dla każdej partii kruszywa </w:t>
            </w:r>
            <w:r w:rsidR="002F48DC">
              <w:rPr>
                <w:rFonts w:ascii="Bookman Old Style" w:hAnsi="Bookman Old Style"/>
              </w:rPr>
              <w:t xml:space="preserve">na etapie </w:t>
            </w:r>
            <w:r w:rsidR="007F3F68">
              <w:rPr>
                <w:rFonts w:ascii="Bookman Old Style" w:hAnsi="Bookman Old Style"/>
              </w:rPr>
              <w:t>wyboru kruszywa</w:t>
            </w:r>
            <w:r w:rsidR="002F48DC">
              <w:rPr>
                <w:rFonts w:ascii="Bookman Old Style" w:hAnsi="Bookman Old Style"/>
              </w:rPr>
              <w:t xml:space="preserve"> oraz</w:t>
            </w:r>
            <w:r w:rsidRPr="00F542C3">
              <w:rPr>
                <w:rFonts w:ascii="Bookman Old Style" w:hAnsi="Bookman Old Style"/>
              </w:rPr>
              <w:t xml:space="preserve"> przy każdej zmianie </w:t>
            </w:r>
            <w:r w:rsidR="002F48DC">
              <w:rPr>
                <w:rFonts w:ascii="Bookman Old Style" w:hAnsi="Bookman Old Style"/>
              </w:rPr>
              <w:t xml:space="preserve">składu </w:t>
            </w:r>
            <w:r w:rsidRPr="00F542C3">
              <w:rPr>
                <w:rFonts w:ascii="Bookman Old Style" w:hAnsi="Bookman Old Style"/>
              </w:rPr>
              <w:t>kruszywa</w:t>
            </w:r>
          </w:p>
        </w:tc>
      </w:tr>
    </w:tbl>
    <w:p w14:paraId="2575DB84" w14:textId="3116C59E" w:rsidR="00232DA7" w:rsidRPr="00F542C3" w:rsidRDefault="00232DA7" w:rsidP="00232DA7">
      <w:pPr>
        <w:pStyle w:val="tekstost"/>
        <w:spacing w:before="240"/>
        <w:rPr>
          <w:rFonts w:ascii="Bookman Old Style" w:hAnsi="Bookman Old Style"/>
        </w:rPr>
      </w:pPr>
      <w:r w:rsidRPr="00F542C3">
        <w:rPr>
          <w:rFonts w:ascii="Bookman Old Style" w:hAnsi="Bookman Old Style"/>
          <w:b/>
        </w:rPr>
        <w:t xml:space="preserve">6.3.2. Uziarnienie </w:t>
      </w:r>
      <w:r w:rsidR="007F3F68">
        <w:rPr>
          <w:rFonts w:ascii="Bookman Old Style" w:hAnsi="Bookman Old Style"/>
          <w:b/>
        </w:rPr>
        <w:t>kruszywa</w:t>
      </w:r>
    </w:p>
    <w:p w14:paraId="35732A46" w14:textId="38FBAABB" w:rsidR="00232DA7" w:rsidRPr="00F542C3" w:rsidRDefault="00232DA7" w:rsidP="00232DA7">
      <w:pPr>
        <w:pStyle w:val="tekstost"/>
        <w:rPr>
          <w:rFonts w:ascii="Bookman Old Style" w:hAnsi="Bookman Old Style"/>
        </w:rPr>
      </w:pPr>
      <w:r w:rsidRPr="00F542C3">
        <w:rPr>
          <w:rFonts w:ascii="Bookman Old Style" w:hAnsi="Bookman Old Style"/>
        </w:rPr>
        <w:t>Uziarnienie powinno być zgodne z wymaganiami podanymi w pkt. 2. Próbki należy pobierać w sposób losowy, z rozłożonej warstwy, przed jej zagęszczeniem.</w:t>
      </w:r>
    </w:p>
    <w:p w14:paraId="00A8A3AF" w14:textId="77777777" w:rsidR="00232DA7" w:rsidRPr="00F542C3" w:rsidRDefault="00232DA7" w:rsidP="00232DA7">
      <w:pPr>
        <w:pStyle w:val="tekstost"/>
        <w:rPr>
          <w:rFonts w:ascii="Bookman Old Style" w:hAnsi="Bookman Old Style"/>
        </w:rPr>
      </w:pPr>
    </w:p>
    <w:p w14:paraId="609C326F" w14:textId="77777777"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6.4. Badania wykonanej warstwy</w:t>
      </w:r>
    </w:p>
    <w:p w14:paraId="6347BF90" w14:textId="0F8CCBA8"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 xml:space="preserve">Częstotliwość i zakres badań i pomiarów wykonanej warstwy z kruszywa </w:t>
      </w:r>
      <w:r w:rsidR="002C1DC5">
        <w:rPr>
          <w:rFonts w:ascii="Bookman Old Style" w:hAnsi="Bookman Old Style"/>
          <w:sz w:val="20"/>
          <w:szCs w:val="20"/>
        </w:rPr>
        <w:t xml:space="preserve">niezwiązanego hydraulicznie </w:t>
      </w:r>
      <w:r w:rsidRPr="00F542C3">
        <w:rPr>
          <w:rFonts w:ascii="Bookman Old Style" w:hAnsi="Bookman Old Style"/>
          <w:sz w:val="20"/>
          <w:szCs w:val="20"/>
        </w:rPr>
        <w:t>przedstawiono w poniższej tablicy.</w:t>
      </w:r>
    </w:p>
    <w:p w14:paraId="1787B4F9" w14:textId="77777777" w:rsidR="00ED5BB9" w:rsidRPr="00F542C3" w:rsidRDefault="00ED5BB9" w:rsidP="00232DA7">
      <w:pPr>
        <w:tabs>
          <w:tab w:val="left" w:pos="0"/>
          <w:tab w:val="right" w:pos="8953"/>
        </w:tabs>
        <w:jc w:val="both"/>
        <w:rPr>
          <w:rFonts w:ascii="Bookman Old Style" w:hAnsi="Bookman Old Style"/>
          <w:b/>
          <w:sz w:val="20"/>
          <w:szCs w:val="20"/>
        </w:rPr>
      </w:pPr>
    </w:p>
    <w:p w14:paraId="030F0B01" w14:textId="276DA162"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b/>
          <w:sz w:val="20"/>
          <w:szCs w:val="20"/>
        </w:rPr>
        <w:t xml:space="preserve">Tablica 8. </w:t>
      </w:r>
      <w:r w:rsidRPr="00F542C3">
        <w:rPr>
          <w:rFonts w:ascii="Bookman Old Style" w:hAnsi="Bookman Old Style"/>
          <w:sz w:val="20"/>
          <w:szCs w:val="20"/>
        </w:rPr>
        <w:t xml:space="preserve">Częstotliwość i zakres badań i pomiarów wykonanej warstwy z kruszywa </w:t>
      </w:r>
      <w:r w:rsidR="002C1DC5">
        <w:rPr>
          <w:rFonts w:ascii="Bookman Old Style" w:hAnsi="Bookman Old Style"/>
          <w:sz w:val="20"/>
          <w:szCs w:val="20"/>
        </w:rPr>
        <w:t>niezwiązanego hydraulicznie</w:t>
      </w:r>
    </w:p>
    <w:tbl>
      <w:tblPr>
        <w:tblW w:w="943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3260"/>
        <w:gridCol w:w="5674"/>
      </w:tblGrid>
      <w:tr w:rsidR="00232DA7" w:rsidRPr="00F542C3" w14:paraId="25B14BB1" w14:textId="77777777" w:rsidTr="00E37152">
        <w:tc>
          <w:tcPr>
            <w:tcW w:w="496" w:type="dxa"/>
            <w:tcBorders>
              <w:top w:val="single" w:sz="6" w:space="0" w:color="auto"/>
              <w:left w:val="single" w:sz="6" w:space="0" w:color="auto"/>
              <w:bottom w:val="single" w:sz="6" w:space="0" w:color="auto"/>
              <w:right w:val="single" w:sz="6" w:space="0" w:color="auto"/>
            </w:tcBorders>
            <w:noWrap/>
          </w:tcPr>
          <w:p w14:paraId="7325C86D" w14:textId="77777777" w:rsidR="00232DA7" w:rsidRPr="00F542C3" w:rsidRDefault="00232DA7" w:rsidP="00E37152">
            <w:pPr>
              <w:pStyle w:val="tekstost"/>
              <w:spacing w:before="60" w:after="60"/>
              <w:rPr>
                <w:rFonts w:ascii="Bookman Old Style" w:hAnsi="Bookman Old Style"/>
              </w:rPr>
            </w:pPr>
            <w:r w:rsidRPr="00F542C3">
              <w:rPr>
                <w:rFonts w:ascii="Bookman Old Style" w:hAnsi="Bookman Old Style"/>
              </w:rPr>
              <w:t>Lp.</w:t>
            </w:r>
          </w:p>
        </w:tc>
        <w:tc>
          <w:tcPr>
            <w:tcW w:w="3260" w:type="dxa"/>
            <w:tcBorders>
              <w:top w:val="single" w:sz="6" w:space="0" w:color="auto"/>
              <w:left w:val="single" w:sz="6" w:space="0" w:color="auto"/>
              <w:bottom w:val="single" w:sz="6" w:space="0" w:color="auto"/>
              <w:right w:val="single" w:sz="6" w:space="0" w:color="auto"/>
            </w:tcBorders>
            <w:noWrap/>
          </w:tcPr>
          <w:p w14:paraId="0B86FE1B" w14:textId="77777777" w:rsidR="00232DA7" w:rsidRPr="00F542C3" w:rsidRDefault="00232DA7" w:rsidP="00E37152">
            <w:pPr>
              <w:pStyle w:val="tekstost"/>
              <w:spacing w:before="60" w:after="60"/>
              <w:rPr>
                <w:rFonts w:ascii="Bookman Old Style" w:hAnsi="Bookman Old Style"/>
              </w:rPr>
            </w:pPr>
            <w:r w:rsidRPr="00F542C3">
              <w:rPr>
                <w:rFonts w:ascii="Bookman Old Style" w:hAnsi="Bookman Old Style"/>
              </w:rPr>
              <w:t>Wyszczególnienie badań</w:t>
            </w:r>
          </w:p>
        </w:tc>
        <w:tc>
          <w:tcPr>
            <w:tcW w:w="5674" w:type="dxa"/>
            <w:tcBorders>
              <w:top w:val="single" w:sz="6" w:space="0" w:color="auto"/>
              <w:left w:val="single" w:sz="6" w:space="0" w:color="auto"/>
              <w:bottom w:val="single" w:sz="6" w:space="0" w:color="auto"/>
              <w:right w:val="single" w:sz="6" w:space="0" w:color="auto"/>
            </w:tcBorders>
            <w:noWrap/>
          </w:tcPr>
          <w:p w14:paraId="54CF09A1" w14:textId="77777777" w:rsidR="00232DA7" w:rsidRPr="00F542C3" w:rsidRDefault="00232DA7" w:rsidP="00E37152">
            <w:pPr>
              <w:pStyle w:val="tekstost"/>
              <w:spacing w:before="60" w:after="60"/>
              <w:rPr>
                <w:rFonts w:ascii="Bookman Old Style" w:hAnsi="Bookman Old Style"/>
              </w:rPr>
            </w:pPr>
            <w:r w:rsidRPr="00F542C3">
              <w:rPr>
                <w:rFonts w:ascii="Bookman Old Style" w:hAnsi="Bookman Old Style"/>
              </w:rPr>
              <w:t>Minimalna częstotliwość badań i pomiarów</w:t>
            </w:r>
          </w:p>
        </w:tc>
      </w:tr>
      <w:tr w:rsidR="00985C55" w:rsidRPr="00F542C3" w14:paraId="70AE9E28" w14:textId="77777777" w:rsidTr="00F85E70">
        <w:tc>
          <w:tcPr>
            <w:tcW w:w="496" w:type="dxa"/>
            <w:tcBorders>
              <w:top w:val="single" w:sz="6" w:space="0" w:color="auto"/>
              <w:left w:val="single" w:sz="6" w:space="0" w:color="auto"/>
              <w:bottom w:val="single" w:sz="6" w:space="0" w:color="auto"/>
              <w:right w:val="single" w:sz="6" w:space="0" w:color="auto"/>
            </w:tcBorders>
            <w:noWrap/>
            <w:vAlign w:val="center"/>
          </w:tcPr>
          <w:p w14:paraId="1DB195DA" w14:textId="77777777" w:rsidR="00985C55" w:rsidRPr="00F542C3" w:rsidRDefault="00985C55" w:rsidP="00E37152">
            <w:pPr>
              <w:pStyle w:val="tekstost"/>
              <w:rPr>
                <w:rFonts w:ascii="Bookman Old Style" w:hAnsi="Bookman Old Style"/>
              </w:rPr>
            </w:pPr>
            <w:r w:rsidRPr="00F542C3">
              <w:rPr>
                <w:rFonts w:ascii="Bookman Old Style" w:hAnsi="Bookman Old Style"/>
              </w:rPr>
              <w:t>1</w:t>
            </w:r>
          </w:p>
        </w:tc>
        <w:tc>
          <w:tcPr>
            <w:tcW w:w="3260" w:type="dxa"/>
            <w:tcBorders>
              <w:top w:val="nil"/>
              <w:left w:val="single" w:sz="6" w:space="0" w:color="auto"/>
              <w:bottom w:val="single" w:sz="6" w:space="0" w:color="auto"/>
              <w:right w:val="single" w:sz="6" w:space="0" w:color="auto"/>
            </w:tcBorders>
            <w:noWrap/>
          </w:tcPr>
          <w:p w14:paraId="40CE89C9" w14:textId="0A881B37" w:rsidR="00985C55" w:rsidRPr="00F542C3" w:rsidRDefault="00985C55" w:rsidP="00E37152">
            <w:pPr>
              <w:pStyle w:val="tekstost"/>
              <w:rPr>
                <w:rFonts w:ascii="Bookman Old Style" w:hAnsi="Bookman Old Style"/>
              </w:rPr>
            </w:pPr>
            <w:r w:rsidRPr="00F542C3">
              <w:rPr>
                <w:rFonts w:ascii="Bookman Old Style" w:hAnsi="Bookman Old Style"/>
              </w:rPr>
              <w:t>Rzędne wysokościowe</w:t>
            </w:r>
          </w:p>
        </w:tc>
        <w:tc>
          <w:tcPr>
            <w:tcW w:w="5674" w:type="dxa"/>
            <w:vMerge w:val="restart"/>
            <w:tcBorders>
              <w:top w:val="single" w:sz="6" w:space="0" w:color="auto"/>
              <w:left w:val="single" w:sz="6" w:space="0" w:color="auto"/>
              <w:right w:val="single" w:sz="6" w:space="0" w:color="auto"/>
            </w:tcBorders>
            <w:noWrap/>
            <w:vAlign w:val="center"/>
          </w:tcPr>
          <w:p w14:paraId="4E88C9B2" w14:textId="5D54A104" w:rsidR="00985C55" w:rsidRPr="00F542C3" w:rsidRDefault="00985C55" w:rsidP="00E37152">
            <w:pPr>
              <w:pStyle w:val="tekstost"/>
              <w:rPr>
                <w:rFonts w:ascii="Bookman Old Style" w:hAnsi="Bookman Old Style"/>
              </w:rPr>
            </w:pPr>
            <w:r w:rsidRPr="00F542C3">
              <w:rPr>
                <w:rFonts w:ascii="Bookman Old Style" w:hAnsi="Bookman Old Style"/>
              </w:rPr>
              <w:t>Badania i pomiary należy wykonać zgodnie z wymaganiami niniejszej STWIORB – pkt 6, a także równomiernie na całości zadania; minimum 5 % powierzchni wykonywanej nawierzchni z kruszywa.</w:t>
            </w:r>
          </w:p>
        </w:tc>
      </w:tr>
      <w:tr w:rsidR="00985C55" w:rsidRPr="00F542C3" w14:paraId="024FDEA9" w14:textId="77777777" w:rsidTr="00E37152">
        <w:tc>
          <w:tcPr>
            <w:tcW w:w="496" w:type="dxa"/>
            <w:tcBorders>
              <w:top w:val="nil"/>
              <w:left w:val="single" w:sz="6" w:space="0" w:color="auto"/>
              <w:bottom w:val="single" w:sz="6" w:space="0" w:color="auto"/>
              <w:right w:val="single" w:sz="6" w:space="0" w:color="auto"/>
            </w:tcBorders>
            <w:noWrap/>
          </w:tcPr>
          <w:p w14:paraId="75F66554" w14:textId="7733AF3D" w:rsidR="00985C55" w:rsidRPr="00F542C3" w:rsidRDefault="00985C55" w:rsidP="00E37152">
            <w:pPr>
              <w:pStyle w:val="tekstost"/>
              <w:rPr>
                <w:rFonts w:ascii="Bookman Old Style" w:hAnsi="Bookman Old Style"/>
              </w:rPr>
            </w:pPr>
            <w:r w:rsidRPr="00F542C3">
              <w:rPr>
                <w:rFonts w:ascii="Bookman Old Style" w:hAnsi="Bookman Old Style"/>
              </w:rPr>
              <w:t>2</w:t>
            </w:r>
          </w:p>
        </w:tc>
        <w:tc>
          <w:tcPr>
            <w:tcW w:w="3260" w:type="dxa"/>
            <w:tcBorders>
              <w:top w:val="nil"/>
              <w:left w:val="single" w:sz="6" w:space="0" w:color="auto"/>
              <w:bottom w:val="single" w:sz="6" w:space="0" w:color="auto"/>
              <w:right w:val="single" w:sz="6" w:space="0" w:color="auto"/>
            </w:tcBorders>
            <w:noWrap/>
          </w:tcPr>
          <w:p w14:paraId="089A5103" w14:textId="5FEF64B0" w:rsidR="00985C55" w:rsidRPr="00F542C3" w:rsidRDefault="00985C55" w:rsidP="00E37152">
            <w:pPr>
              <w:pStyle w:val="tekstost"/>
              <w:rPr>
                <w:rFonts w:ascii="Bookman Old Style" w:hAnsi="Bookman Old Style"/>
              </w:rPr>
            </w:pPr>
            <w:r w:rsidRPr="00F542C3">
              <w:rPr>
                <w:rFonts w:ascii="Bookman Old Style" w:hAnsi="Bookman Old Style"/>
              </w:rPr>
              <w:t>Równość podłużna</w:t>
            </w:r>
          </w:p>
        </w:tc>
        <w:tc>
          <w:tcPr>
            <w:tcW w:w="5674" w:type="dxa"/>
            <w:vMerge/>
            <w:tcBorders>
              <w:left w:val="single" w:sz="6" w:space="0" w:color="auto"/>
              <w:right w:val="single" w:sz="6" w:space="0" w:color="auto"/>
            </w:tcBorders>
            <w:noWrap/>
          </w:tcPr>
          <w:p w14:paraId="23229F8E" w14:textId="77777777" w:rsidR="00985C55" w:rsidRPr="00F542C3" w:rsidRDefault="00985C55" w:rsidP="00E37152">
            <w:pPr>
              <w:pStyle w:val="tekstost"/>
              <w:rPr>
                <w:rFonts w:ascii="Bookman Old Style" w:hAnsi="Bookman Old Style"/>
              </w:rPr>
            </w:pPr>
          </w:p>
        </w:tc>
      </w:tr>
      <w:tr w:rsidR="00985C55" w:rsidRPr="00F542C3" w14:paraId="29A75792" w14:textId="77777777" w:rsidTr="00E37152">
        <w:tc>
          <w:tcPr>
            <w:tcW w:w="496" w:type="dxa"/>
            <w:tcBorders>
              <w:top w:val="nil"/>
              <w:left w:val="single" w:sz="6" w:space="0" w:color="auto"/>
              <w:bottom w:val="single" w:sz="6" w:space="0" w:color="auto"/>
              <w:right w:val="single" w:sz="6" w:space="0" w:color="auto"/>
            </w:tcBorders>
            <w:noWrap/>
          </w:tcPr>
          <w:p w14:paraId="4D1DA53A" w14:textId="14D6A5AF" w:rsidR="00985C55" w:rsidRPr="00F542C3" w:rsidRDefault="00985C55" w:rsidP="00E37152">
            <w:pPr>
              <w:pStyle w:val="tekstost"/>
              <w:rPr>
                <w:rFonts w:ascii="Bookman Old Style" w:hAnsi="Bookman Old Style"/>
              </w:rPr>
            </w:pPr>
            <w:r w:rsidRPr="00F542C3">
              <w:rPr>
                <w:rFonts w:ascii="Bookman Old Style" w:hAnsi="Bookman Old Style"/>
              </w:rPr>
              <w:t>3</w:t>
            </w:r>
          </w:p>
        </w:tc>
        <w:tc>
          <w:tcPr>
            <w:tcW w:w="3260" w:type="dxa"/>
            <w:tcBorders>
              <w:top w:val="nil"/>
              <w:left w:val="single" w:sz="6" w:space="0" w:color="auto"/>
              <w:bottom w:val="single" w:sz="6" w:space="0" w:color="auto"/>
              <w:right w:val="single" w:sz="6" w:space="0" w:color="auto"/>
            </w:tcBorders>
            <w:noWrap/>
          </w:tcPr>
          <w:p w14:paraId="055885E2" w14:textId="7DF69198" w:rsidR="00985C55" w:rsidRPr="00F542C3" w:rsidRDefault="00985C55" w:rsidP="00E37152">
            <w:pPr>
              <w:pStyle w:val="tekstost"/>
              <w:rPr>
                <w:rFonts w:ascii="Bookman Old Style" w:hAnsi="Bookman Old Style"/>
              </w:rPr>
            </w:pPr>
            <w:r w:rsidRPr="00F542C3">
              <w:rPr>
                <w:rFonts w:ascii="Bookman Old Style" w:hAnsi="Bookman Old Style"/>
              </w:rPr>
              <w:t>Równość poprzeczna</w:t>
            </w:r>
          </w:p>
        </w:tc>
        <w:tc>
          <w:tcPr>
            <w:tcW w:w="5674" w:type="dxa"/>
            <w:vMerge/>
            <w:tcBorders>
              <w:left w:val="single" w:sz="6" w:space="0" w:color="auto"/>
              <w:right w:val="single" w:sz="6" w:space="0" w:color="auto"/>
            </w:tcBorders>
            <w:noWrap/>
          </w:tcPr>
          <w:p w14:paraId="3014D11F" w14:textId="77777777" w:rsidR="00985C55" w:rsidRPr="00F542C3" w:rsidRDefault="00985C55" w:rsidP="00E37152">
            <w:pPr>
              <w:pStyle w:val="tekstost"/>
              <w:rPr>
                <w:rFonts w:ascii="Bookman Old Style" w:hAnsi="Bookman Old Style"/>
              </w:rPr>
            </w:pPr>
          </w:p>
        </w:tc>
      </w:tr>
      <w:tr w:rsidR="00985C55" w:rsidRPr="00F542C3" w14:paraId="669B82D1" w14:textId="77777777" w:rsidTr="00F85E70">
        <w:tc>
          <w:tcPr>
            <w:tcW w:w="496" w:type="dxa"/>
            <w:tcBorders>
              <w:top w:val="nil"/>
              <w:left w:val="single" w:sz="6" w:space="0" w:color="auto"/>
              <w:bottom w:val="single" w:sz="6" w:space="0" w:color="auto"/>
              <w:right w:val="single" w:sz="6" w:space="0" w:color="auto"/>
            </w:tcBorders>
            <w:noWrap/>
          </w:tcPr>
          <w:p w14:paraId="13D7568E" w14:textId="099EDB0E" w:rsidR="00985C55" w:rsidRPr="00F542C3" w:rsidRDefault="00985C55" w:rsidP="00E37152">
            <w:pPr>
              <w:pStyle w:val="tekstost"/>
              <w:rPr>
                <w:rFonts w:ascii="Bookman Old Style" w:hAnsi="Bookman Old Style"/>
              </w:rPr>
            </w:pPr>
            <w:r w:rsidRPr="00F542C3">
              <w:rPr>
                <w:rFonts w:ascii="Bookman Old Style" w:hAnsi="Bookman Old Style"/>
              </w:rPr>
              <w:t>4</w:t>
            </w:r>
          </w:p>
        </w:tc>
        <w:tc>
          <w:tcPr>
            <w:tcW w:w="3260" w:type="dxa"/>
            <w:tcBorders>
              <w:top w:val="nil"/>
              <w:left w:val="single" w:sz="6" w:space="0" w:color="auto"/>
              <w:bottom w:val="single" w:sz="6" w:space="0" w:color="auto"/>
              <w:right w:val="single" w:sz="6" w:space="0" w:color="auto"/>
            </w:tcBorders>
            <w:noWrap/>
          </w:tcPr>
          <w:p w14:paraId="4720493F" w14:textId="773C765E" w:rsidR="00985C55" w:rsidRPr="00F542C3" w:rsidRDefault="00985C55" w:rsidP="00E37152">
            <w:pPr>
              <w:pStyle w:val="tekstost"/>
              <w:rPr>
                <w:rFonts w:ascii="Bookman Old Style" w:hAnsi="Bookman Old Style"/>
              </w:rPr>
            </w:pPr>
            <w:r w:rsidRPr="00F542C3">
              <w:rPr>
                <w:rFonts w:ascii="Bookman Old Style" w:hAnsi="Bookman Old Style"/>
              </w:rPr>
              <w:t>Spadki poprzeczne</w:t>
            </w:r>
          </w:p>
        </w:tc>
        <w:tc>
          <w:tcPr>
            <w:tcW w:w="5674" w:type="dxa"/>
            <w:vMerge/>
            <w:tcBorders>
              <w:left w:val="single" w:sz="6" w:space="0" w:color="auto"/>
              <w:right w:val="single" w:sz="6" w:space="0" w:color="auto"/>
            </w:tcBorders>
            <w:noWrap/>
          </w:tcPr>
          <w:p w14:paraId="3CA6D08D" w14:textId="77777777" w:rsidR="00985C55" w:rsidRPr="00F542C3" w:rsidRDefault="00985C55" w:rsidP="00E37152">
            <w:pPr>
              <w:pStyle w:val="tekstost"/>
              <w:rPr>
                <w:rFonts w:ascii="Bookman Old Style" w:hAnsi="Bookman Old Style"/>
              </w:rPr>
            </w:pPr>
          </w:p>
        </w:tc>
      </w:tr>
      <w:tr w:rsidR="00985C55" w:rsidRPr="00F542C3" w14:paraId="0B2A9C0C" w14:textId="77777777" w:rsidTr="00F85E70">
        <w:trPr>
          <w:trHeight w:val="246"/>
        </w:trPr>
        <w:tc>
          <w:tcPr>
            <w:tcW w:w="496" w:type="dxa"/>
            <w:tcBorders>
              <w:top w:val="nil"/>
              <w:left w:val="single" w:sz="6" w:space="0" w:color="auto"/>
              <w:bottom w:val="single" w:sz="6" w:space="0" w:color="auto"/>
              <w:right w:val="single" w:sz="6" w:space="0" w:color="auto"/>
            </w:tcBorders>
            <w:noWrap/>
          </w:tcPr>
          <w:p w14:paraId="76F684B5" w14:textId="2E466F92" w:rsidR="00985C55" w:rsidRPr="00F542C3" w:rsidRDefault="00985C55" w:rsidP="00E37152">
            <w:pPr>
              <w:pStyle w:val="tekstost"/>
              <w:rPr>
                <w:rFonts w:ascii="Bookman Old Style" w:hAnsi="Bookman Old Style"/>
              </w:rPr>
            </w:pPr>
            <w:r w:rsidRPr="00F542C3">
              <w:rPr>
                <w:rFonts w:ascii="Bookman Old Style" w:hAnsi="Bookman Old Style"/>
              </w:rPr>
              <w:t>5</w:t>
            </w:r>
          </w:p>
        </w:tc>
        <w:tc>
          <w:tcPr>
            <w:tcW w:w="3260" w:type="dxa"/>
            <w:tcBorders>
              <w:top w:val="single" w:sz="6" w:space="0" w:color="auto"/>
              <w:left w:val="single" w:sz="6" w:space="0" w:color="auto"/>
              <w:bottom w:val="single" w:sz="6" w:space="0" w:color="auto"/>
              <w:right w:val="single" w:sz="6" w:space="0" w:color="auto"/>
            </w:tcBorders>
            <w:noWrap/>
          </w:tcPr>
          <w:p w14:paraId="6A4E0C76" w14:textId="6595E19E" w:rsidR="00985C55" w:rsidRPr="00F542C3" w:rsidRDefault="00985C55" w:rsidP="00E37152">
            <w:pPr>
              <w:pStyle w:val="tekstost"/>
              <w:rPr>
                <w:rFonts w:ascii="Bookman Old Style" w:hAnsi="Bookman Old Style"/>
              </w:rPr>
            </w:pPr>
            <w:r w:rsidRPr="00F542C3">
              <w:rPr>
                <w:rFonts w:ascii="Bookman Old Style" w:hAnsi="Bookman Old Style"/>
              </w:rPr>
              <w:t xml:space="preserve">Szerokość </w:t>
            </w:r>
          </w:p>
        </w:tc>
        <w:tc>
          <w:tcPr>
            <w:tcW w:w="5674" w:type="dxa"/>
            <w:vMerge/>
            <w:tcBorders>
              <w:left w:val="single" w:sz="6" w:space="0" w:color="auto"/>
              <w:right w:val="single" w:sz="6" w:space="0" w:color="auto"/>
            </w:tcBorders>
            <w:noWrap/>
          </w:tcPr>
          <w:p w14:paraId="4F40FCAF" w14:textId="77777777" w:rsidR="00985C55" w:rsidRPr="00F542C3" w:rsidRDefault="00985C55" w:rsidP="00E37152">
            <w:pPr>
              <w:pStyle w:val="tekstost"/>
              <w:rPr>
                <w:rFonts w:ascii="Bookman Old Style" w:hAnsi="Bookman Old Style"/>
              </w:rPr>
            </w:pPr>
          </w:p>
        </w:tc>
      </w:tr>
      <w:tr w:rsidR="00985C55" w:rsidRPr="00F542C3" w14:paraId="4C3E3EA2" w14:textId="77777777" w:rsidTr="00E37152">
        <w:tc>
          <w:tcPr>
            <w:tcW w:w="496" w:type="dxa"/>
            <w:tcBorders>
              <w:top w:val="single" w:sz="6" w:space="0" w:color="auto"/>
              <w:left w:val="single" w:sz="6" w:space="0" w:color="auto"/>
              <w:bottom w:val="single" w:sz="6" w:space="0" w:color="auto"/>
              <w:right w:val="single" w:sz="6" w:space="0" w:color="auto"/>
            </w:tcBorders>
            <w:noWrap/>
          </w:tcPr>
          <w:p w14:paraId="7CB11CFF" w14:textId="5F32F274" w:rsidR="00985C55" w:rsidRPr="00F542C3" w:rsidRDefault="00985C55" w:rsidP="00E37152">
            <w:pPr>
              <w:pStyle w:val="tekstost"/>
              <w:rPr>
                <w:rFonts w:ascii="Bookman Old Style" w:hAnsi="Bookman Old Style"/>
              </w:rPr>
            </w:pPr>
            <w:r w:rsidRPr="00F542C3">
              <w:rPr>
                <w:rFonts w:ascii="Bookman Old Style" w:hAnsi="Bookman Old Style"/>
              </w:rPr>
              <w:t>6</w:t>
            </w:r>
          </w:p>
        </w:tc>
        <w:tc>
          <w:tcPr>
            <w:tcW w:w="3260" w:type="dxa"/>
            <w:tcBorders>
              <w:top w:val="single" w:sz="6" w:space="0" w:color="auto"/>
              <w:left w:val="single" w:sz="6" w:space="0" w:color="auto"/>
              <w:bottom w:val="single" w:sz="6" w:space="0" w:color="auto"/>
              <w:right w:val="single" w:sz="6" w:space="0" w:color="auto"/>
            </w:tcBorders>
            <w:noWrap/>
          </w:tcPr>
          <w:p w14:paraId="31B25C06" w14:textId="41FD52C6" w:rsidR="00985C55" w:rsidRPr="00F542C3" w:rsidRDefault="00985C55" w:rsidP="00E37152">
            <w:pPr>
              <w:pStyle w:val="tekstost"/>
              <w:rPr>
                <w:rFonts w:ascii="Bookman Old Style" w:hAnsi="Bookman Old Style"/>
              </w:rPr>
            </w:pPr>
            <w:r w:rsidRPr="00F542C3">
              <w:rPr>
                <w:rFonts w:ascii="Bookman Old Style" w:hAnsi="Bookman Old Style"/>
              </w:rPr>
              <w:t>Grubość</w:t>
            </w:r>
          </w:p>
        </w:tc>
        <w:tc>
          <w:tcPr>
            <w:tcW w:w="5674" w:type="dxa"/>
            <w:vMerge/>
            <w:tcBorders>
              <w:left w:val="single" w:sz="6" w:space="0" w:color="auto"/>
              <w:right w:val="single" w:sz="6" w:space="0" w:color="auto"/>
            </w:tcBorders>
            <w:noWrap/>
          </w:tcPr>
          <w:p w14:paraId="22810F8C" w14:textId="77777777" w:rsidR="00985C55" w:rsidRPr="00F542C3" w:rsidRDefault="00985C55" w:rsidP="00E37152">
            <w:pPr>
              <w:pStyle w:val="tekstost"/>
              <w:rPr>
                <w:rFonts w:ascii="Bookman Old Style" w:hAnsi="Bookman Old Style"/>
              </w:rPr>
            </w:pPr>
          </w:p>
        </w:tc>
      </w:tr>
      <w:tr w:rsidR="00985C55" w:rsidRPr="00F542C3" w14:paraId="63E0112F" w14:textId="77777777" w:rsidTr="00F85E70">
        <w:trPr>
          <w:trHeight w:val="251"/>
        </w:trPr>
        <w:tc>
          <w:tcPr>
            <w:tcW w:w="496" w:type="dxa"/>
            <w:tcBorders>
              <w:top w:val="single" w:sz="6" w:space="0" w:color="auto"/>
              <w:left w:val="single" w:sz="6" w:space="0" w:color="auto"/>
              <w:right w:val="single" w:sz="6" w:space="0" w:color="auto"/>
            </w:tcBorders>
            <w:noWrap/>
          </w:tcPr>
          <w:p w14:paraId="0AF59F5A" w14:textId="408C31BE" w:rsidR="00985C55" w:rsidRPr="00F542C3" w:rsidRDefault="00985C55" w:rsidP="00E37152">
            <w:pPr>
              <w:pStyle w:val="tekstost"/>
              <w:rPr>
                <w:rFonts w:ascii="Bookman Old Style" w:hAnsi="Bookman Old Style"/>
              </w:rPr>
            </w:pPr>
            <w:r w:rsidRPr="00F542C3">
              <w:rPr>
                <w:rFonts w:ascii="Bookman Old Style" w:hAnsi="Bookman Old Style"/>
              </w:rPr>
              <w:t>7</w:t>
            </w:r>
          </w:p>
        </w:tc>
        <w:tc>
          <w:tcPr>
            <w:tcW w:w="3260" w:type="dxa"/>
            <w:tcBorders>
              <w:top w:val="single" w:sz="6" w:space="0" w:color="auto"/>
              <w:left w:val="single" w:sz="6" w:space="0" w:color="auto"/>
              <w:right w:val="single" w:sz="6" w:space="0" w:color="auto"/>
            </w:tcBorders>
            <w:noWrap/>
          </w:tcPr>
          <w:p w14:paraId="0BEEF2A6" w14:textId="253CD2B1" w:rsidR="00985C55" w:rsidRPr="00F542C3" w:rsidRDefault="00985C55" w:rsidP="00E37152">
            <w:pPr>
              <w:pStyle w:val="tekstost"/>
              <w:rPr>
                <w:rFonts w:ascii="Bookman Old Style" w:hAnsi="Bookman Old Style"/>
              </w:rPr>
            </w:pPr>
            <w:r w:rsidRPr="00F542C3">
              <w:rPr>
                <w:rFonts w:ascii="Bookman Old Style" w:hAnsi="Bookman Old Style"/>
              </w:rPr>
              <w:t>Zagęszczenie</w:t>
            </w:r>
            <w:r>
              <w:rPr>
                <w:rFonts w:ascii="Bookman Old Style" w:hAnsi="Bookman Old Style"/>
              </w:rPr>
              <w:t xml:space="preserve"> i </w:t>
            </w:r>
            <w:r w:rsidRPr="00F542C3">
              <w:rPr>
                <w:rFonts w:ascii="Bookman Old Style" w:hAnsi="Bookman Old Style"/>
              </w:rPr>
              <w:t>Nośność</w:t>
            </w:r>
            <w:r>
              <w:rPr>
                <w:rFonts w:ascii="Bookman Old Style" w:hAnsi="Bookman Old Style"/>
              </w:rPr>
              <w:t>: E</w:t>
            </w:r>
            <w:r w:rsidRPr="00635B8C">
              <w:rPr>
                <w:rFonts w:ascii="Bookman Old Style" w:hAnsi="Bookman Old Style"/>
                <w:vertAlign w:val="subscript"/>
              </w:rPr>
              <w:t>vd</w:t>
            </w:r>
          </w:p>
        </w:tc>
        <w:tc>
          <w:tcPr>
            <w:tcW w:w="5674" w:type="dxa"/>
            <w:vMerge/>
            <w:tcBorders>
              <w:left w:val="single" w:sz="6" w:space="0" w:color="auto"/>
              <w:right w:val="single" w:sz="6" w:space="0" w:color="auto"/>
            </w:tcBorders>
            <w:noWrap/>
          </w:tcPr>
          <w:p w14:paraId="68DF918F" w14:textId="77777777" w:rsidR="00985C55" w:rsidRPr="00F542C3" w:rsidRDefault="00985C55" w:rsidP="00E37152">
            <w:pPr>
              <w:pStyle w:val="tekstost"/>
              <w:rPr>
                <w:rFonts w:ascii="Bookman Old Style" w:hAnsi="Bookman Old Style"/>
              </w:rPr>
            </w:pPr>
          </w:p>
        </w:tc>
      </w:tr>
    </w:tbl>
    <w:p w14:paraId="60CCC665" w14:textId="77777777" w:rsidR="00232DA7" w:rsidRPr="00F542C3" w:rsidRDefault="00232DA7" w:rsidP="00232DA7">
      <w:pPr>
        <w:tabs>
          <w:tab w:val="left" w:pos="1134"/>
          <w:tab w:val="right" w:pos="8953"/>
        </w:tabs>
        <w:spacing w:before="240"/>
        <w:jc w:val="both"/>
        <w:rPr>
          <w:rFonts w:ascii="Bookman Old Style" w:hAnsi="Bookman Old Style"/>
          <w:b/>
          <w:sz w:val="20"/>
          <w:szCs w:val="20"/>
        </w:rPr>
      </w:pPr>
      <w:r w:rsidRPr="00F542C3">
        <w:rPr>
          <w:rFonts w:ascii="Bookman Old Style" w:hAnsi="Bookman Old Style"/>
          <w:b/>
          <w:sz w:val="20"/>
          <w:szCs w:val="20"/>
        </w:rPr>
        <w:t>6.4.1. Grubość warstwy</w:t>
      </w:r>
    </w:p>
    <w:p w14:paraId="2AE3F52C" w14:textId="5A5C9EC8" w:rsidR="00232DA7"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 xml:space="preserve">Dopuszczalne odchyłki od projektowanej grubości nie powinny przekraczać </w:t>
      </w:r>
      <w:r w:rsidR="007200B6">
        <w:rPr>
          <w:rFonts w:ascii="Bookman Old Style" w:hAnsi="Bookman Old Style"/>
          <w:sz w:val="20"/>
          <w:szCs w:val="20"/>
        </w:rPr>
        <w:t xml:space="preserve">± </w:t>
      </w:r>
      <w:r w:rsidRPr="00F542C3">
        <w:rPr>
          <w:rFonts w:ascii="Bookman Old Style" w:hAnsi="Bookman Old Style"/>
          <w:sz w:val="20"/>
          <w:szCs w:val="20"/>
        </w:rPr>
        <w:t xml:space="preserve">2 cm. </w:t>
      </w:r>
    </w:p>
    <w:p w14:paraId="119FA4D7" w14:textId="77777777" w:rsidR="00774129" w:rsidRPr="00F542C3" w:rsidRDefault="00774129" w:rsidP="00232DA7">
      <w:pPr>
        <w:tabs>
          <w:tab w:val="left" w:pos="1134"/>
        </w:tabs>
        <w:jc w:val="both"/>
        <w:rPr>
          <w:rFonts w:ascii="Bookman Old Style" w:hAnsi="Bookman Old Style"/>
          <w:sz w:val="20"/>
          <w:szCs w:val="20"/>
        </w:rPr>
      </w:pPr>
    </w:p>
    <w:p w14:paraId="064162B8" w14:textId="77777777"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6.4.2. Ukształtowanie osi nawierzchni</w:t>
      </w:r>
    </w:p>
    <w:p w14:paraId="1574D622" w14:textId="77777777" w:rsidR="00232DA7"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Oś nawierzchni w planie nie może być przesunięta w stosunku do osi projektowanej nie więcej niż 5 cm.</w:t>
      </w:r>
    </w:p>
    <w:p w14:paraId="4847F500" w14:textId="77777777" w:rsidR="00D137A0" w:rsidRDefault="00D137A0" w:rsidP="00232DA7">
      <w:pPr>
        <w:tabs>
          <w:tab w:val="left" w:pos="1134"/>
        </w:tabs>
        <w:jc w:val="both"/>
        <w:rPr>
          <w:rFonts w:ascii="Bookman Old Style" w:hAnsi="Bookman Old Style"/>
          <w:sz w:val="20"/>
          <w:szCs w:val="20"/>
        </w:rPr>
      </w:pPr>
    </w:p>
    <w:p w14:paraId="04204841" w14:textId="77777777" w:rsidR="00D137A0" w:rsidRPr="00F542C3" w:rsidRDefault="00D137A0" w:rsidP="00232DA7">
      <w:pPr>
        <w:tabs>
          <w:tab w:val="left" w:pos="1134"/>
        </w:tabs>
        <w:jc w:val="both"/>
        <w:rPr>
          <w:rFonts w:ascii="Bookman Old Style" w:hAnsi="Bookman Old Style"/>
          <w:sz w:val="20"/>
          <w:szCs w:val="20"/>
        </w:rPr>
      </w:pPr>
    </w:p>
    <w:p w14:paraId="3E478D0D" w14:textId="77777777"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 xml:space="preserve">6.4.3. Rzędne wysokościowe </w:t>
      </w:r>
    </w:p>
    <w:p w14:paraId="59FAF620" w14:textId="77777777" w:rsidR="00232DA7" w:rsidRPr="00F542C3"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Odchylenia rzędnych wysokościowych warstwy podbudowy od rzędnych projektowanych nie mogą być większe niż:</w:t>
      </w:r>
    </w:p>
    <w:p w14:paraId="0BC111A1" w14:textId="2E444157" w:rsidR="00232DA7" w:rsidRPr="00F542C3" w:rsidRDefault="00232DA7" w:rsidP="00232DA7">
      <w:pPr>
        <w:pStyle w:val="Akapitzlist"/>
        <w:numPr>
          <w:ilvl w:val="0"/>
          <w:numId w:val="8"/>
        </w:numPr>
        <w:tabs>
          <w:tab w:val="left" w:pos="1134"/>
        </w:tabs>
        <w:ind w:left="284" w:hanging="284"/>
        <w:jc w:val="both"/>
        <w:rPr>
          <w:rFonts w:ascii="Bookman Old Style" w:hAnsi="Bookman Old Style"/>
          <w:sz w:val="20"/>
          <w:szCs w:val="20"/>
        </w:rPr>
      </w:pPr>
      <w:r w:rsidRPr="00F542C3">
        <w:rPr>
          <w:rFonts w:ascii="Bookman Old Style" w:hAnsi="Bookman Old Style"/>
          <w:sz w:val="20"/>
          <w:szCs w:val="20"/>
        </w:rPr>
        <w:t>dla podbudowy zasadniczej +</w:t>
      </w:r>
      <w:r w:rsidR="007200B6">
        <w:rPr>
          <w:rFonts w:ascii="Bookman Old Style" w:hAnsi="Bookman Old Style"/>
          <w:sz w:val="20"/>
          <w:szCs w:val="20"/>
        </w:rPr>
        <w:t>1</w:t>
      </w:r>
      <w:r w:rsidRPr="00F542C3">
        <w:rPr>
          <w:rFonts w:ascii="Bookman Old Style" w:hAnsi="Bookman Old Style"/>
          <w:sz w:val="20"/>
          <w:szCs w:val="20"/>
        </w:rPr>
        <w:t>, -2 cm,</w:t>
      </w:r>
    </w:p>
    <w:p w14:paraId="737D5DD4" w14:textId="7D507AAF" w:rsidR="00774129" w:rsidRPr="00F85E70" w:rsidRDefault="00774129" w:rsidP="00F85E70">
      <w:pPr>
        <w:tabs>
          <w:tab w:val="left" w:pos="1134"/>
          <w:tab w:val="right" w:pos="8953"/>
        </w:tabs>
        <w:jc w:val="both"/>
        <w:rPr>
          <w:rFonts w:ascii="Bookman Old Style" w:hAnsi="Bookman Old Style"/>
          <w:b/>
          <w:sz w:val="20"/>
        </w:rPr>
      </w:pPr>
    </w:p>
    <w:p w14:paraId="62B44DA4" w14:textId="137F8603"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6.4.4. Równość</w:t>
      </w:r>
    </w:p>
    <w:p w14:paraId="3A137B3F" w14:textId="77777777" w:rsidR="00232DA7" w:rsidRPr="00F542C3"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 xml:space="preserve">Nierówności podłużne nawierzchni należy mierzyć łatą 4-metrową, zgodnie z normą BN-68/8931-04. Nierówności poprzeczne należy mierzyć 4-metrową łatą. </w:t>
      </w:r>
    </w:p>
    <w:p w14:paraId="186C0498" w14:textId="77777777" w:rsidR="00232DA7" w:rsidRPr="00F542C3"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Nierówności nawierzchni nie mogą przekraczać:</w:t>
      </w:r>
    </w:p>
    <w:p w14:paraId="02F8F37E" w14:textId="1E44CD13" w:rsidR="00232DA7" w:rsidRDefault="00232DA7" w:rsidP="00232DA7">
      <w:pPr>
        <w:pStyle w:val="Akapitzlist"/>
        <w:numPr>
          <w:ilvl w:val="0"/>
          <w:numId w:val="8"/>
        </w:numPr>
        <w:tabs>
          <w:tab w:val="left" w:pos="1134"/>
        </w:tabs>
        <w:ind w:left="284" w:hanging="284"/>
        <w:jc w:val="both"/>
        <w:rPr>
          <w:rFonts w:ascii="Bookman Old Style" w:hAnsi="Bookman Old Style"/>
          <w:sz w:val="20"/>
          <w:szCs w:val="20"/>
        </w:rPr>
      </w:pPr>
      <w:r w:rsidRPr="00F542C3">
        <w:rPr>
          <w:rFonts w:ascii="Bookman Old Style" w:hAnsi="Bookman Old Style"/>
          <w:sz w:val="20"/>
          <w:szCs w:val="20"/>
        </w:rPr>
        <w:t xml:space="preserve">dla podbudowy zasadniczej </w:t>
      </w:r>
      <w:r w:rsidR="00976CC0">
        <w:rPr>
          <w:rFonts w:ascii="Bookman Old Style" w:hAnsi="Bookman Old Style"/>
          <w:sz w:val="20"/>
          <w:szCs w:val="20"/>
        </w:rPr>
        <w:t>2</w:t>
      </w:r>
      <w:r w:rsidRPr="00F542C3">
        <w:rPr>
          <w:rFonts w:ascii="Bookman Old Style" w:hAnsi="Bookman Old Style"/>
          <w:sz w:val="20"/>
          <w:szCs w:val="20"/>
        </w:rPr>
        <w:t xml:space="preserve"> cm,</w:t>
      </w:r>
    </w:p>
    <w:p w14:paraId="21579754" w14:textId="507C1D48" w:rsidR="00774129" w:rsidRPr="00F542C3" w:rsidRDefault="00774129" w:rsidP="00F85E70">
      <w:pPr>
        <w:pStyle w:val="Akapitzlist"/>
        <w:tabs>
          <w:tab w:val="left" w:pos="1134"/>
        </w:tabs>
        <w:ind w:left="284"/>
        <w:jc w:val="both"/>
        <w:rPr>
          <w:rFonts w:ascii="Bookman Old Style" w:hAnsi="Bookman Old Style"/>
          <w:sz w:val="20"/>
          <w:szCs w:val="20"/>
        </w:rPr>
      </w:pPr>
    </w:p>
    <w:p w14:paraId="15E9D9A4" w14:textId="77777777"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6.4.5. Spadki poprzeczne nawierzchni</w:t>
      </w:r>
    </w:p>
    <w:p w14:paraId="474F190E" w14:textId="77777777" w:rsidR="00232DA7"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lastRenderedPageBreak/>
        <w:t xml:space="preserve">Spadki poprzeczne nawierzchni na prostych i łukach powinny być zgodne z Dokumentacją Projektową z tolerancją </w:t>
      </w:r>
      <w:r w:rsidRPr="00F542C3">
        <w:rPr>
          <w:rFonts w:ascii="Bookman Old Style" w:hAnsi="Bookman Old Style"/>
          <w:sz w:val="20"/>
          <w:szCs w:val="20"/>
        </w:rPr>
        <w:sym w:font="Symbol" w:char="00B1"/>
      </w:r>
      <w:r w:rsidRPr="00F542C3">
        <w:rPr>
          <w:rFonts w:ascii="Bookman Old Style" w:hAnsi="Bookman Old Style"/>
          <w:sz w:val="20"/>
          <w:szCs w:val="20"/>
        </w:rPr>
        <w:t xml:space="preserve"> 0,5%.</w:t>
      </w:r>
    </w:p>
    <w:p w14:paraId="27920BFE" w14:textId="77777777" w:rsidR="00774129" w:rsidRPr="00F542C3" w:rsidRDefault="00774129" w:rsidP="00232DA7">
      <w:pPr>
        <w:tabs>
          <w:tab w:val="left" w:pos="1134"/>
        </w:tabs>
        <w:jc w:val="both"/>
        <w:rPr>
          <w:rFonts w:ascii="Bookman Old Style" w:hAnsi="Bookman Old Style"/>
          <w:sz w:val="20"/>
          <w:szCs w:val="20"/>
        </w:rPr>
      </w:pPr>
    </w:p>
    <w:p w14:paraId="40811BEE" w14:textId="77777777"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6.4.6. Szerokość podbudowy</w:t>
      </w:r>
    </w:p>
    <w:p w14:paraId="34195E3E" w14:textId="77777777" w:rsidR="00232DA7" w:rsidRPr="00F85E70" w:rsidRDefault="00232DA7" w:rsidP="00232DA7">
      <w:pPr>
        <w:tabs>
          <w:tab w:val="left" w:pos="1134"/>
        </w:tabs>
        <w:jc w:val="both"/>
        <w:rPr>
          <w:rFonts w:ascii="Bookman Old Style" w:hAnsi="Bookman Old Style"/>
          <w:sz w:val="20"/>
        </w:rPr>
      </w:pPr>
      <w:r w:rsidRPr="00F542C3">
        <w:rPr>
          <w:rFonts w:ascii="Bookman Old Style" w:hAnsi="Bookman Old Style"/>
          <w:sz w:val="20"/>
          <w:szCs w:val="20"/>
        </w:rPr>
        <w:t xml:space="preserve">Szerokość nawierzchni nie może różnić się od szerokości projektowanej o więcej niż </w:t>
      </w:r>
      <w:r w:rsidRPr="00F542C3">
        <w:rPr>
          <w:rFonts w:ascii="Bookman Old Style" w:hAnsi="Bookman Old Style"/>
          <w:sz w:val="20"/>
          <w:szCs w:val="20"/>
        </w:rPr>
        <w:sym w:font="Symbol" w:char="00B1"/>
      </w:r>
      <w:r w:rsidRPr="00F542C3">
        <w:rPr>
          <w:rFonts w:ascii="Bookman Old Style" w:hAnsi="Bookman Old Style"/>
          <w:sz w:val="20"/>
          <w:szCs w:val="20"/>
        </w:rPr>
        <w:t xml:space="preserve"> 5 cm.</w:t>
      </w:r>
    </w:p>
    <w:p w14:paraId="064C3D86" w14:textId="77777777" w:rsidR="00774129" w:rsidRPr="00F542C3" w:rsidRDefault="00774129" w:rsidP="00232DA7">
      <w:pPr>
        <w:tabs>
          <w:tab w:val="left" w:pos="1134"/>
        </w:tabs>
        <w:jc w:val="both"/>
        <w:rPr>
          <w:rFonts w:ascii="Bookman Old Style" w:hAnsi="Bookman Old Style"/>
          <w:strike/>
          <w:sz w:val="20"/>
          <w:szCs w:val="20"/>
        </w:rPr>
      </w:pPr>
    </w:p>
    <w:p w14:paraId="4C412FC3" w14:textId="447C22A8" w:rsidR="00232DA7" w:rsidRPr="00F542C3" w:rsidRDefault="00232DA7" w:rsidP="00232DA7">
      <w:pPr>
        <w:tabs>
          <w:tab w:val="left" w:pos="1134"/>
          <w:tab w:val="right" w:pos="8953"/>
        </w:tabs>
        <w:jc w:val="both"/>
        <w:rPr>
          <w:rFonts w:ascii="Bookman Old Style" w:hAnsi="Bookman Old Style"/>
          <w:b/>
          <w:sz w:val="20"/>
          <w:szCs w:val="20"/>
        </w:rPr>
      </w:pPr>
      <w:r w:rsidRPr="00F542C3">
        <w:rPr>
          <w:rFonts w:ascii="Bookman Old Style" w:hAnsi="Bookman Old Style"/>
          <w:b/>
          <w:sz w:val="20"/>
          <w:szCs w:val="20"/>
        </w:rPr>
        <w:t xml:space="preserve">6.4.7. Zagęszczenie </w:t>
      </w:r>
      <w:r w:rsidR="007200B6">
        <w:rPr>
          <w:rFonts w:ascii="Bookman Old Style" w:hAnsi="Bookman Old Style"/>
          <w:b/>
          <w:sz w:val="20"/>
          <w:szCs w:val="20"/>
        </w:rPr>
        <w:t xml:space="preserve">i nośność </w:t>
      </w:r>
      <w:r w:rsidRPr="00F542C3">
        <w:rPr>
          <w:rFonts w:ascii="Bookman Old Style" w:hAnsi="Bookman Old Style"/>
          <w:b/>
          <w:sz w:val="20"/>
          <w:szCs w:val="20"/>
        </w:rPr>
        <w:t xml:space="preserve">warstwy </w:t>
      </w:r>
    </w:p>
    <w:p w14:paraId="7BD2315D" w14:textId="72CB1899" w:rsidR="00232DA7" w:rsidRDefault="00232DA7" w:rsidP="00232DA7">
      <w:pPr>
        <w:tabs>
          <w:tab w:val="left" w:pos="1134"/>
        </w:tabs>
        <w:jc w:val="both"/>
        <w:rPr>
          <w:rFonts w:ascii="Bookman Old Style" w:hAnsi="Bookman Old Style"/>
          <w:sz w:val="20"/>
          <w:szCs w:val="20"/>
        </w:rPr>
      </w:pPr>
      <w:r w:rsidRPr="00F542C3">
        <w:rPr>
          <w:rFonts w:ascii="Bookman Old Style" w:hAnsi="Bookman Old Style"/>
          <w:sz w:val="20"/>
          <w:szCs w:val="20"/>
        </w:rPr>
        <w:t xml:space="preserve">Zagęszczenie </w:t>
      </w:r>
      <w:r w:rsidR="007200B6">
        <w:rPr>
          <w:rFonts w:ascii="Bookman Old Style" w:hAnsi="Bookman Old Style"/>
          <w:sz w:val="20"/>
          <w:szCs w:val="20"/>
        </w:rPr>
        <w:t xml:space="preserve">i nośność </w:t>
      </w:r>
      <w:r w:rsidR="00BB3A5F">
        <w:rPr>
          <w:rFonts w:ascii="Bookman Old Style" w:hAnsi="Bookman Old Style"/>
          <w:sz w:val="20"/>
          <w:szCs w:val="20"/>
        </w:rPr>
        <w:t xml:space="preserve">warstwy </w:t>
      </w:r>
      <w:r w:rsidRPr="00F542C3">
        <w:rPr>
          <w:rFonts w:ascii="Bookman Old Style" w:hAnsi="Bookman Old Style"/>
          <w:sz w:val="20"/>
          <w:szCs w:val="20"/>
        </w:rPr>
        <w:t>należy badać dowolną metodą.</w:t>
      </w:r>
    </w:p>
    <w:p w14:paraId="6D968B11" w14:textId="77777777" w:rsidR="00774129" w:rsidRPr="00F542C3" w:rsidRDefault="00774129" w:rsidP="00232DA7">
      <w:pPr>
        <w:tabs>
          <w:tab w:val="left" w:pos="1134"/>
        </w:tabs>
        <w:jc w:val="both"/>
        <w:rPr>
          <w:rFonts w:ascii="Bookman Old Style" w:hAnsi="Bookman Old Style"/>
          <w:sz w:val="20"/>
          <w:szCs w:val="20"/>
        </w:rPr>
      </w:pPr>
    </w:p>
    <w:p w14:paraId="49BCC1B5" w14:textId="77777777" w:rsidR="00232DA7" w:rsidRPr="00F542C3" w:rsidRDefault="00232DA7" w:rsidP="00232DA7">
      <w:pPr>
        <w:tabs>
          <w:tab w:val="left" w:pos="0"/>
          <w:tab w:val="right" w:pos="8953"/>
        </w:tabs>
        <w:jc w:val="both"/>
        <w:rPr>
          <w:rFonts w:ascii="Bookman Old Style" w:hAnsi="Bookman Old Style"/>
          <w:b/>
          <w:sz w:val="20"/>
          <w:szCs w:val="20"/>
          <w:u w:val="single"/>
        </w:rPr>
      </w:pPr>
      <w:r w:rsidRPr="00F542C3">
        <w:rPr>
          <w:rFonts w:ascii="Bookman Old Style" w:hAnsi="Bookman Old Style"/>
          <w:b/>
          <w:sz w:val="20"/>
          <w:szCs w:val="20"/>
          <w:u w:val="single"/>
        </w:rPr>
        <w:t>6.5. Zasady postępowania z wadliwie wykonanymi odcinkami</w:t>
      </w:r>
    </w:p>
    <w:p w14:paraId="69601F95" w14:textId="77777777" w:rsidR="00232DA7" w:rsidRPr="00F542C3" w:rsidRDefault="00232DA7" w:rsidP="00232DA7">
      <w:pPr>
        <w:tabs>
          <w:tab w:val="left" w:pos="0"/>
          <w:tab w:val="right" w:pos="8953"/>
        </w:tabs>
        <w:jc w:val="both"/>
        <w:rPr>
          <w:rFonts w:ascii="Bookman Old Style" w:hAnsi="Bookman Old Style"/>
          <w:b/>
          <w:sz w:val="20"/>
          <w:szCs w:val="20"/>
        </w:rPr>
      </w:pPr>
      <w:r w:rsidRPr="00F542C3">
        <w:rPr>
          <w:rFonts w:ascii="Bookman Old Style" w:hAnsi="Bookman Old Style"/>
          <w:b/>
          <w:sz w:val="20"/>
          <w:szCs w:val="20"/>
        </w:rPr>
        <w:t>6.5.1. Niewłaściwe uziarnienie i właściwości kruszywa</w:t>
      </w:r>
    </w:p>
    <w:p w14:paraId="27A88760" w14:textId="747B8AF5" w:rsidR="00232DA7"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Wszystkie kruszywa</w:t>
      </w:r>
      <w:r w:rsidR="00976CC0">
        <w:rPr>
          <w:rFonts w:ascii="Bookman Old Style" w:hAnsi="Bookman Old Style"/>
          <w:sz w:val="20"/>
          <w:szCs w:val="20"/>
        </w:rPr>
        <w:t xml:space="preserve"> na etapie </w:t>
      </w:r>
      <w:r w:rsidR="007F3F68">
        <w:rPr>
          <w:rFonts w:ascii="Bookman Old Style" w:hAnsi="Bookman Old Style"/>
          <w:sz w:val="20"/>
          <w:szCs w:val="20"/>
        </w:rPr>
        <w:t>wybierania materiału do prowadzenia robót</w:t>
      </w:r>
      <w:r w:rsidRPr="00F542C3">
        <w:rPr>
          <w:rFonts w:ascii="Bookman Old Style" w:hAnsi="Bookman Old Style"/>
          <w:sz w:val="20"/>
          <w:szCs w:val="20"/>
        </w:rPr>
        <w:t xml:space="preserve"> nie spełniające wymagań dotyczących uziarnienia i właściwości podanych w odpowiednich punktach niniejszej specyfikacji, zostaną odrzucone.</w:t>
      </w:r>
    </w:p>
    <w:p w14:paraId="0C450C73" w14:textId="77777777" w:rsidR="00774129" w:rsidRPr="00F542C3" w:rsidRDefault="00774129" w:rsidP="00232DA7">
      <w:pPr>
        <w:tabs>
          <w:tab w:val="left" w:pos="0"/>
          <w:tab w:val="right" w:pos="8953"/>
        </w:tabs>
        <w:jc w:val="both"/>
        <w:rPr>
          <w:rFonts w:ascii="Bookman Old Style" w:hAnsi="Bookman Old Style"/>
          <w:sz w:val="20"/>
          <w:szCs w:val="20"/>
        </w:rPr>
      </w:pPr>
    </w:p>
    <w:p w14:paraId="075E251A" w14:textId="77777777" w:rsidR="00232DA7" w:rsidRPr="00F542C3" w:rsidRDefault="00232DA7" w:rsidP="00232DA7">
      <w:pPr>
        <w:tabs>
          <w:tab w:val="left" w:pos="0"/>
          <w:tab w:val="right" w:pos="8953"/>
        </w:tabs>
        <w:jc w:val="both"/>
        <w:rPr>
          <w:rFonts w:ascii="Bookman Old Style" w:hAnsi="Bookman Old Style"/>
          <w:b/>
          <w:sz w:val="20"/>
          <w:szCs w:val="20"/>
        </w:rPr>
      </w:pPr>
      <w:r w:rsidRPr="00F542C3">
        <w:rPr>
          <w:rFonts w:ascii="Bookman Old Style" w:hAnsi="Bookman Old Style"/>
          <w:b/>
          <w:sz w:val="20"/>
          <w:szCs w:val="20"/>
        </w:rPr>
        <w:t>6.5.2. Niewłaściwe cechy geometryczne</w:t>
      </w:r>
    </w:p>
    <w:p w14:paraId="41C204E7" w14:textId="1858A1B3" w:rsidR="00232DA7"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Wszystkie powierzchnie, które wykazują większe odchylenia cech geometrycznych od określonych w p. 6.4.3. muszą być naprawione, wyrównanie i powtórnie zagęszczone. Jeżeli szerokość warstwy jest mniejsza od szerokości projektowanej i nie zapewnia podparcia warstwom leżącym wyżej, to Wykonawca musi na własny koszt poszerzyć warstwę, dołożyć materiału i powtórnie zagęścić warstwę.</w:t>
      </w:r>
    </w:p>
    <w:p w14:paraId="14668916" w14:textId="77777777" w:rsidR="00774129" w:rsidRPr="00F542C3" w:rsidRDefault="00774129" w:rsidP="00232DA7">
      <w:pPr>
        <w:tabs>
          <w:tab w:val="left" w:pos="0"/>
          <w:tab w:val="right" w:pos="8953"/>
        </w:tabs>
        <w:jc w:val="both"/>
        <w:rPr>
          <w:rFonts w:ascii="Bookman Old Style" w:hAnsi="Bookman Old Style"/>
          <w:sz w:val="20"/>
          <w:szCs w:val="20"/>
        </w:rPr>
      </w:pPr>
    </w:p>
    <w:p w14:paraId="4B42DD12" w14:textId="77777777" w:rsidR="00232DA7" w:rsidRPr="00F542C3" w:rsidRDefault="00232DA7" w:rsidP="00232DA7">
      <w:pPr>
        <w:tabs>
          <w:tab w:val="left" w:pos="0"/>
          <w:tab w:val="right" w:pos="8953"/>
        </w:tabs>
        <w:jc w:val="both"/>
        <w:rPr>
          <w:rFonts w:ascii="Bookman Old Style" w:hAnsi="Bookman Old Style"/>
          <w:b/>
          <w:sz w:val="20"/>
          <w:szCs w:val="20"/>
        </w:rPr>
      </w:pPr>
      <w:r w:rsidRPr="00F542C3">
        <w:rPr>
          <w:rFonts w:ascii="Bookman Old Style" w:hAnsi="Bookman Old Style"/>
          <w:b/>
          <w:sz w:val="20"/>
          <w:szCs w:val="20"/>
        </w:rPr>
        <w:t xml:space="preserve">6.5.3. Niewłaściwa grubość </w:t>
      </w:r>
    </w:p>
    <w:p w14:paraId="5F27DC7F" w14:textId="1B4012CB" w:rsidR="00232DA7" w:rsidRPr="00F542C3" w:rsidRDefault="00232DA7" w:rsidP="00232DA7">
      <w:pPr>
        <w:pStyle w:val="tekstost"/>
        <w:rPr>
          <w:rFonts w:ascii="Bookman Old Style" w:hAnsi="Bookman Old Style"/>
        </w:rPr>
      </w:pPr>
      <w:r w:rsidRPr="00F542C3">
        <w:rPr>
          <w:rFonts w:ascii="Bookman Old Style" w:hAnsi="Bookman Old Style"/>
        </w:rPr>
        <w:t>Na wszystkich powierzchniach wadliwych pod względem grubości, Wykonawca wykona naprawę warstwy. Powierzchnie muszą być naprawione, uzupełnione nowym materiałem o odpowiednich właściwościach, wyrównane i ponownie zagęszczone.</w:t>
      </w:r>
    </w:p>
    <w:p w14:paraId="1742CFA1" w14:textId="77777777" w:rsidR="00232DA7" w:rsidRPr="00F542C3" w:rsidRDefault="00232DA7" w:rsidP="00232DA7">
      <w:pPr>
        <w:keepNext/>
        <w:keepLines/>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7. OBMIAR ROBÓT</w:t>
      </w:r>
    </w:p>
    <w:p w14:paraId="7923FEA5" w14:textId="77777777" w:rsidR="00232DA7" w:rsidRPr="00F542C3" w:rsidRDefault="00232DA7" w:rsidP="00232DA7">
      <w:pPr>
        <w:keepNext/>
        <w:keepLines/>
        <w:jc w:val="both"/>
        <w:rPr>
          <w:rFonts w:ascii="Bookman Old Style" w:hAnsi="Bookman Old Style"/>
          <w:b/>
          <w:sz w:val="20"/>
          <w:szCs w:val="20"/>
          <w:u w:val="single"/>
        </w:rPr>
      </w:pPr>
      <w:r w:rsidRPr="00F542C3">
        <w:rPr>
          <w:rFonts w:ascii="Bookman Old Style" w:hAnsi="Bookman Old Style"/>
          <w:b/>
          <w:sz w:val="20"/>
          <w:szCs w:val="20"/>
          <w:u w:val="single"/>
        </w:rPr>
        <w:t>7.1. Ogólne zasady obmiaru robót</w:t>
      </w:r>
    </w:p>
    <w:p w14:paraId="74ECF1C1" w14:textId="77777777" w:rsidR="00232DA7" w:rsidRPr="00F542C3" w:rsidRDefault="00232DA7" w:rsidP="00232DA7">
      <w:pPr>
        <w:keepNext/>
        <w:keepLines/>
        <w:jc w:val="both"/>
        <w:rPr>
          <w:rFonts w:ascii="Bookman Old Style" w:hAnsi="Bookman Old Style"/>
          <w:sz w:val="20"/>
          <w:szCs w:val="20"/>
        </w:rPr>
      </w:pPr>
      <w:r w:rsidRPr="00F542C3">
        <w:rPr>
          <w:rFonts w:ascii="Bookman Old Style" w:hAnsi="Bookman Old Style"/>
          <w:sz w:val="20"/>
          <w:szCs w:val="20"/>
        </w:rPr>
        <w:t>Ogólne zasady obmiaru robót podano w STWiORBD-00.00.00. „Wymagania ogólne” pkt. 7.</w:t>
      </w:r>
    </w:p>
    <w:p w14:paraId="41037605"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7.2. Jednostka obmiarowa</w:t>
      </w:r>
    </w:p>
    <w:p w14:paraId="3CD36FDD" w14:textId="041DA328" w:rsidR="00232DA7" w:rsidRPr="00F542C3" w:rsidRDefault="00232DA7" w:rsidP="00232DA7">
      <w:pPr>
        <w:tabs>
          <w:tab w:val="left" w:pos="0"/>
          <w:tab w:val="right" w:pos="8953"/>
        </w:tabs>
        <w:jc w:val="both"/>
        <w:rPr>
          <w:rFonts w:ascii="Bookman Old Style" w:hAnsi="Bookman Old Style"/>
          <w:sz w:val="20"/>
          <w:szCs w:val="20"/>
        </w:rPr>
      </w:pPr>
      <w:r w:rsidRPr="00F542C3">
        <w:rPr>
          <w:rFonts w:ascii="Bookman Old Style" w:hAnsi="Bookman Old Style"/>
          <w:sz w:val="20"/>
          <w:szCs w:val="20"/>
        </w:rPr>
        <w:t>Jednostką obmiarową jest metr kwadratowy [m</w:t>
      </w:r>
      <w:r w:rsidRPr="00F542C3">
        <w:rPr>
          <w:rFonts w:ascii="Bookman Old Style" w:hAnsi="Bookman Old Style"/>
          <w:sz w:val="20"/>
          <w:szCs w:val="20"/>
          <w:vertAlign w:val="superscript"/>
        </w:rPr>
        <w:t>2</w:t>
      </w:r>
      <w:r w:rsidRPr="00F542C3">
        <w:rPr>
          <w:rFonts w:ascii="Bookman Old Style" w:hAnsi="Bookman Old Style"/>
          <w:sz w:val="20"/>
          <w:szCs w:val="20"/>
        </w:rPr>
        <w:t xml:space="preserve">] wykonanej podbudowy zasadniczej </w:t>
      </w:r>
      <w:r w:rsidR="00976CC0">
        <w:rPr>
          <w:rFonts w:ascii="Bookman Old Style" w:hAnsi="Bookman Old Style"/>
          <w:sz w:val="20"/>
          <w:szCs w:val="20"/>
        </w:rPr>
        <w:t xml:space="preserve">lub nawierzchni </w:t>
      </w:r>
      <w:r w:rsidRPr="00F542C3">
        <w:rPr>
          <w:rFonts w:ascii="Bookman Old Style" w:hAnsi="Bookman Old Style"/>
          <w:sz w:val="20"/>
          <w:szCs w:val="20"/>
        </w:rPr>
        <w:t>z kruszywa.</w:t>
      </w:r>
    </w:p>
    <w:p w14:paraId="16774728"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8. ODBIÓR ROBÓT</w:t>
      </w:r>
    </w:p>
    <w:p w14:paraId="78F18326"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8.1. Ogólne zasady odbioru robót</w:t>
      </w:r>
    </w:p>
    <w:p w14:paraId="705554AC" w14:textId="77777777" w:rsidR="00D137A0" w:rsidRPr="00362A50" w:rsidRDefault="00D137A0" w:rsidP="00D137A0">
      <w:pPr>
        <w:ind w:right="-11"/>
        <w:jc w:val="both"/>
        <w:rPr>
          <w:rFonts w:ascii="Bookman Old Style" w:hAnsi="Bookman Old Style"/>
          <w:sz w:val="20"/>
          <w:szCs w:val="20"/>
        </w:rPr>
      </w:pPr>
      <w:r w:rsidRPr="00362A50">
        <w:rPr>
          <w:rFonts w:ascii="Bookman Old Style" w:hAnsi="Bookman Old Style"/>
          <w:sz w:val="20"/>
          <w:szCs w:val="20"/>
        </w:rPr>
        <w:t>Ogólne zasady odbioru robót podano w STWiORB D-00.00.00 „Wymagania ogólne” pkt 8.</w:t>
      </w:r>
    </w:p>
    <w:p w14:paraId="149E2D3E" w14:textId="77777777" w:rsidR="00D137A0" w:rsidRPr="00362A50" w:rsidRDefault="00D137A0" w:rsidP="00D137A0">
      <w:pPr>
        <w:overflowPunct w:val="0"/>
        <w:autoSpaceDE w:val="0"/>
        <w:autoSpaceDN w:val="0"/>
        <w:adjustRightInd w:val="0"/>
        <w:ind w:right="-11"/>
        <w:jc w:val="both"/>
        <w:rPr>
          <w:rFonts w:ascii="Bookman Old Style" w:hAnsi="Bookman Old Style"/>
          <w:sz w:val="20"/>
          <w:szCs w:val="20"/>
        </w:rPr>
      </w:pPr>
      <w:r w:rsidRPr="00362A50">
        <w:rPr>
          <w:rFonts w:ascii="Bookman Old Style" w:hAnsi="Bookman Old Style"/>
          <w:sz w:val="20"/>
          <w:szCs w:val="20"/>
        </w:rPr>
        <w:t>Roboty uznaje się za zgodne z Dokumentacją Projektową, STWiORB.</w:t>
      </w:r>
    </w:p>
    <w:p w14:paraId="414BFDF3" w14:textId="77777777" w:rsidR="00D137A0" w:rsidRDefault="00D137A0" w:rsidP="00232DA7">
      <w:pPr>
        <w:jc w:val="both"/>
        <w:rPr>
          <w:rFonts w:ascii="Bookman Old Style" w:hAnsi="Bookman Old Style"/>
          <w:b/>
          <w:sz w:val="20"/>
          <w:szCs w:val="20"/>
          <w:u w:val="single"/>
        </w:rPr>
      </w:pPr>
    </w:p>
    <w:p w14:paraId="35C6187B" w14:textId="75CC7FB3"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 xml:space="preserve">8.2. Zasady postępowania w przypadku wystąpienia wad i usterek </w:t>
      </w:r>
    </w:p>
    <w:p w14:paraId="0545619E" w14:textId="77777777" w:rsidR="00D137A0" w:rsidRPr="00362A50" w:rsidRDefault="00D137A0" w:rsidP="00D137A0">
      <w:pPr>
        <w:ind w:right="-11"/>
        <w:jc w:val="both"/>
        <w:rPr>
          <w:rFonts w:ascii="Bookman Old Style" w:hAnsi="Bookman Old Style"/>
          <w:sz w:val="20"/>
          <w:szCs w:val="20"/>
        </w:rPr>
      </w:pPr>
      <w:r w:rsidRPr="00362A50">
        <w:rPr>
          <w:rFonts w:ascii="Bookman Old Style" w:hAnsi="Bookman Old Style"/>
          <w:sz w:val="20"/>
          <w:szCs w:val="20"/>
        </w:rPr>
        <w:t>W przypadku wystąpienia wad i usterek Wykonawca zobowiązany jest do ich usunięcia na własny koszt</w:t>
      </w:r>
      <w:r>
        <w:rPr>
          <w:rFonts w:ascii="Bookman Old Style" w:hAnsi="Bookman Old Style"/>
          <w:sz w:val="20"/>
          <w:szCs w:val="20"/>
        </w:rPr>
        <w:t xml:space="preserve"> lub dokonania korekty ceny jednostkowej</w:t>
      </w:r>
      <w:r w:rsidRPr="00362A50">
        <w:rPr>
          <w:rFonts w:ascii="Bookman Old Style" w:hAnsi="Bookman Old Style"/>
          <w:sz w:val="20"/>
          <w:szCs w:val="20"/>
        </w:rPr>
        <w:t xml:space="preserve">. </w:t>
      </w:r>
    </w:p>
    <w:p w14:paraId="0BA5ED45" w14:textId="6A0825DD" w:rsidR="00232DA7" w:rsidRPr="00F542C3" w:rsidRDefault="00232DA7" w:rsidP="00232DA7">
      <w:pPr>
        <w:ind w:right="-57"/>
        <w:jc w:val="both"/>
        <w:rPr>
          <w:rFonts w:ascii="Bookman Old Style" w:hAnsi="Bookman Old Style"/>
          <w:sz w:val="20"/>
          <w:szCs w:val="20"/>
        </w:rPr>
      </w:pPr>
    </w:p>
    <w:p w14:paraId="778C2796" w14:textId="77777777" w:rsidR="00232DA7" w:rsidRPr="00F542C3" w:rsidRDefault="00232DA7" w:rsidP="00232DA7">
      <w:pPr>
        <w:tabs>
          <w:tab w:val="left" w:pos="0"/>
          <w:tab w:val="right" w:pos="8953"/>
        </w:tabs>
        <w:spacing w:before="240"/>
        <w:jc w:val="both"/>
        <w:rPr>
          <w:rFonts w:ascii="Bookman Old Style" w:hAnsi="Bookman Old Style"/>
          <w:b/>
          <w:sz w:val="20"/>
          <w:szCs w:val="20"/>
        </w:rPr>
      </w:pPr>
      <w:r w:rsidRPr="00F542C3">
        <w:rPr>
          <w:rFonts w:ascii="Bookman Old Style" w:hAnsi="Bookman Old Style"/>
          <w:b/>
          <w:sz w:val="20"/>
          <w:szCs w:val="20"/>
        </w:rPr>
        <w:t>9. PODSTAWA PŁATNOŚCI</w:t>
      </w:r>
    </w:p>
    <w:p w14:paraId="56D7962F"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9.1. Ogólne ustalenia dotyczące podstaw płatności</w:t>
      </w:r>
    </w:p>
    <w:p w14:paraId="27A96A1C" w14:textId="77777777" w:rsidR="00232DA7" w:rsidRDefault="00232DA7" w:rsidP="00232DA7">
      <w:pPr>
        <w:jc w:val="both"/>
        <w:rPr>
          <w:rFonts w:ascii="Bookman Old Style" w:hAnsi="Bookman Old Style"/>
          <w:sz w:val="20"/>
          <w:szCs w:val="20"/>
        </w:rPr>
      </w:pPr>
      <w:r w:rsidRPr="00F542C3">
        <w:rPr>
          <w:rFonts w:ascii="Bookman Old Style" w:hAnsi="Bookman Old Style"/>
          <w:sz w:val="20"/>
          <w:szCs w:val="20"/>
        </w:rPr>
        <w:t>Ogólne ustalenia dotyczące podstaw płatności podano w STWiORB D-00.00.00. „Wymagania ogólne” pkt. 9.</w:t>
      </w:r>
    </w:p>
    <w:p w14:paraId="614081F1" w14:textId="77777777" w:rsidR="00D137A0" w:rsidRDefault="00D137A0" w:rsidP="00232DA7">
      <w:pPr>
        <w:jc w:val="both"/>
        <w:rPr>
          <w:rFonts w:ascii="Bookman Old Style" w:hAnsi="Bookman Old Style"/>
          <w:sz w:val="20"/>
          <w:szCs w:val="20"/>
        </w:rPr>
      </w:pPr>
    </w:p>
    <w:p w14:paraId="7D856E90" w14:textId="77777777" w:rsidR="00D137A0" w:rsidRDefault="00D137A0" w:rsidP="00232DA7">
      <w:pPr>
        <w:jc w:val="both"/>
        <w:rPr>
          <w:rFonts w:ascii="Bookman Old Style" w:hAnsi="Bookman Old Style"/>
          <w:sz w:val="20"/>
          <w:szCs w:val="20"/>
        </w:rPr>
      </w:pPr>
    </w:p>
    <w:p w14:paraId="3812701D" w14:textId="77777777" w:rsidR="00D137A0" w:rsidRPr="00F542C3" w:rsidRDefault="00D137A0" w:rsidP="00232DA7">
      <w:pPr>
        <w:jc w:val="both"/>
        <w:rPr>
          <w:rFonts w:ascii="Bookman Old Style" w:hAnsi="Bookman Old Style"/>
          <w:sz w:val="20"/>
          <w:szCs w:val="20"/>
        </w:rPr>
      </w:pPr>
    </w:p>
    <w:p w14:paraId="29587044"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9.2. Cena jednostki obmiarowej</w:t>
      </w:r>
    </w:p>
    <w:p w14:paraId="40D7AE1B" w14:textId="0008EBDC" w:rsidR="00232DA7" w:rsidRPr="00F542C3" w:rsidRDefault="00232DA7" w:rsidP="00232DA7">
      <w:pPr>
        <w:jc w:val="both"/>
        <w:rPr>
          <w:rFonts w:ascii="Bookman Old Style" w:hAnsi="Bookman Old Style"/>
          <w:sz w:val="20"/>
          <w:szCs w:val="20"/>
        </w:rPr>
      </w:pPr>
      <w:r w:rsidRPr="00F542C3">
        <w:rPr>
          <w:rFonts w:ascii="Bookman Old Style" w:hAnsi="Bookman Old Style"/>
          <w:sz w:val="20"/>
          <w:szCs w:val="20"/>
        </w:rPr>
        <w:t>Cena 1 metra kwadratowego [m</w:t>
      </w:r>
      <w:r w:rsidRPr="00F542C3">
        <w:rPr>
          <w:rFonts w:ascii="Bookman Old Style" w:hAnsi="Bookman Old Style"/>
          <w:sz w:val="20"/>
          <w:szCs w:val="20"/>
          <w:vertAlign w:val="superscript"/>
        </w:rPr>
        <w:t>2</w:t>
      </w:r>
      <w:r w:rsidRPr="00F542C3">
        <w:rPr>
          <w:rFonts w:ascii="Bookman Old Style" w:hAnsi="Bookman Old Style"/>
          <w:sz w:val="20"/>
          <w:szCs w:val="20"/>
        </w:rPr>
        <w:t xml:space="preserve">] wykonania podbudowy zasadniczej </w:t>
      </w:r>
      <w:r w:rsidR="0074225C">
        <w:rPr>
          <w:rFonts w:ascii="Bookman Old Style" w:hAnsi="Bookman Old Style"/>
          <w:sz w:val="20"/>
          <w:szCs w:val="20"/>
        </w:rPr>
        <w:t xml:space="preserve">lub nawierzchni </w:t>
      </w:r>
      <w:r w:rsidR="0074225C">
        <w:rPr>
          <w:rFonts w:ascii="Bookman Old Style" w:hAnsi="Bookman Old Style"/>
          <w:sz w:val="20"/>
          <w:szCs w:val="20"/>
        </w:rPr>
        <w:br/>
      </w:r>
      <w:r w:rsidRPr="00F542C3">
        <w:rPr>
          <w:rFonts w:ascii="Bookman Old Style" w:hAnsi="Bookman Old Style"/>
          <w:sz w:val="20"/>
          <w:szCs w:val="20"/>
        </w:rPr>
        <w:t>z kruszywa</w:t>
      </w:r>
      <w:r>
        <w:rPr>
          <w:rFonts w:ascii="Bookman Old Style" w:hAnsi="Bookman Old Style"/>
          <w:sz w:val="20"/>
          <w:szCs w:val="20"/>
        </w:rPr>
        <w:t xml:space="preserve"> obejmuje</w:t>
      </w:r>
      <w:r w:rsidRPr="00F542C3">
        <w:rPr>
          <w:rFonts w:ascii="Bookman Old Style" w:hAnsi="Bookman Old Style"/>
          <w:sz w:val="20"/>
          <w:szCs w:val="20"/>
        </w:rPr>
        <w:t>:</w:t>
      </w:r>
    </w:p>
    <w:p w14:paraId="2D3F0DA3"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prace pomiarowe i roboty przygotowawcze,</w:t>
      </w:r>
    </w:p>
    <w:p w14:paraId="66FAF929"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oznakowanie robót,</w:t>
      </w:r>
    </w:p>
    <w:p w14:paraId="453576A8"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koszt zapewnienia niezbędnych czynników produkcji,</w:t>
      </w:r>
    </w:p>
    <w:p w14:paraId="2F15DFED"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zakup, dostarczenie i składowanie potrzebnych materiałów,</w:t>
      </w:r>
    </w:p>
    <w:p w14:paraId="753C5937"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sprawdzenie i ewentualną naprawę podłoża,</w:t>
      </w:r>
    </w:p>
    <w:p w14:paraId="2737962F" w14:textId="31CBB14B"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zakup kruszywa,</w:t>
      </w:r>
    </w:p>
    <w:p w14:paraId="1A893EA7" w14:textId="6E5D4E0E"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 xml:space="preserve">dostarczenie </w:t>
      </w:r>
      <w:r w:rsidR="007F3F68">
        <w:rPr>
          <w:rFonts w:ascii="Bookman Old Style" w:hAnsi="Bookman Old Style"/>
          <w:sz w:val="20"/>
          <w:szCs w:val="20"/>
        </w:rPr>
        <w:t>kruszywa</w:t>
      </w:r>
      <w:r w:rsidR="007F3F68" w:rsidRPr="00F542C3">
        <w:rPr>
          <w:rFonts w:ascii="Bookman Old Style" w:hAnsi="Bookman Old Style"/>
          <w:sz w:val="20"/>
          <w:szCs w:val="20"/>
        </w:rPr>
        <w:t xml:space="preserve"> </w:t>
      </w:r>
      <w:r w:rsidRPr="00F542C3">
        <w:rPr>
          <w:rFonts w:ascii="Bookman Old Style" w:hAnsi="Bookman Old Style"/>
          <w:sz w:val="20"/>
          <w:szCs w:val="20"/>
        </w:rPr>
        <w:t>na miejsce wbudowania,</w:t>
      </w:r>
    </w:p>
    <w:p w14:paraId="1E353B47" w14:textId="6598C44A"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przeprowadzenie wymaganych badań,</w:t>
      </w:r>
    </w:p>
    <w:p w14:paraId="72B95807"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oczyszczenie podłoża,</w:t>
      </w:r>
    </w:p>
    <w:p w14:paraId="4B730725" w14:textId="4EE0882C"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lastRenderedPageBreak/>
        <w:t xml:space="preserve">rozłożenie </w:t>
      </w:r>
      <w:r w:rsidR="007F3F68">
        <w:rPr>
          <w:rFonts w:ascii="Bookman Old Style" w:hAnsi="Bookman Old Style"/>
          <w:sz w:val="20"/>
          <w:szCs w:val="20"/>
        </w:rPr>
        <w:t>kruszywa</w:t>
      </w:r>
      <w:r w:rsidRPr="00F542C3">
        <w:rPr>
          <w:rFonts w:ascii="Bookman Old Style" w:hAnsi="Bookman Old Style"/>
          <w:sz w:val="20"/>
          <w:szCs w:val="20"/>
        </w:rPr>
        <w:t>,</w:t>
      </w:r>
    </w:p>
    <w:p w14:paraId="16E5E0FF"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doprowadzenie do wilgotności optymalnej,</w:t>
      </w:r>
    </w:p>
    <w:p w14:paraId="0BF56637"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zagęszczenie rozłożonej warstwy,</w:t>
      </w:r>
    </w:p>
    <w:p w14:paraId="605EFBB5"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przeprowadzenie pomiarów i badań laboratoryjnych określonych w STWiORB,</w:t>
      </w:r>
    </w:p>
    <w:p w14:paraId="36EB43A5"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utrzymanie warstwy w czasie robót,</w:t>
      </w:r>
    </w:p>
    <w:p w14:paraId="7A8ED233"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koszt utrzymania czystości na przylegającym terenie,</w:t>
      </w:r>
    </w:p>
    <w:p w14:paraId="5422F6BF"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pomiar inwentaryzacji geodezyjnej,</w:t>
      </w:r>
    </w:p>
    <w:p w14:paraId="5C60DFEA"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regulację urządzeń infrastruktury drogowej, urządzeń obcych, pokryw studni itp. usytuowanych w nawierzchni,</w:t>
      </w:r>
    </w:p>
    <w:p w14:paraId="0B7B0EBE" w14:textId="77777777" w:rsidR="00232DA7" w:rsidRPr="00F542C3" w:rsidRDefault="00232DA7" w:rsidP="00232DA7">
      <w:pPr>
        <w:numPr>
          <w:ilvl w:val="0"/>
          <w:numId w:val="9"/>
        </w:numPr>
        <w:tabs>
          <w:tab w:val="left" w:pos="0"/>
          <w:tab w:val="right" w:pos="3865"/>
        </w:tabs>
        <w:ind w:left="284" w:hanging="284"/>
        <w:jc w:val="both"/>
        <w:rPr>
          <w:rFonts w:ascii="Bookman Old Style" w:hAnsi="Bookman Old Style"/>
          <w:sz w:val="20"/>
          <w:szCs w:val="20"/>
        </w:rPr>
      </w:pPr>
      <w:r w:rsidRPr="00F542C3">
        <w:rPr>
          <w:rFonts w:ascii="Bookman Old Style" w:hAnsi="Bookman Old Style"/>
          <w:sz w:val="20"/>
          <w:szCs w:val="20"/>
        </w:rPr>
        <w:t>wszystkie inne czynności nieujęte a konieczne do wykonania w ramach niniejszej specyfikacji.</w:t>
      </w:r>
    </w:p>
    <w:p w14:paraId="5EBA4350" w14:textId="6580902C" w:rsidR="0074225C" w:rsidRPr="00F542C3" w:rsidRDefault="00232DA7" w:rsidP="00232DA7">
      <w:pPr>
        <w:spacing w:before="240"/>
        <w:jc w:val="both"/>
        <w:rPr>
          <w:rFonts w:ascii="Bookman Old Style" w:hAnsi="Bookman Old Style"/>
          <w:b/>
          <w:sz w:val="20"/>
          <w:szCs w:val="20"/>
        </w:rPr>
      </w:pPr>
      <w:r w:rsidRPr="00F542C3">
        <w:rPr>
          <w:rFonts w:ascii="Bookman Old Style" w:hAnsi="Bookman Old Style"/>
          <w:b/>
          <w:sz w:val="20"/>
          <w:szCs w:val="20"/>
        </w:rPr>
        <w:t>10. PRZEPISY ZWIĄZANE</w:t>
      </w:r>
    </w:p>
    <w:p w14:paraId="67991740"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10.1. Normy</w:t>
      </w:r>
    </w:p>
    <w:tbl>
      <w:tblPr>
        <w:tblW w:w="9683" w:type="dxa"/>
        <w:tblLayout w:type="fixed"/>
        <w:tblCellMar>
          <w:left w:w="70" w:type="dxa"/>
          <w:right w:w="70" w:type="dxa"/>
        </w:tblCellMar>
        <w:tblLook w:val="0000" w:firstRow="0" w:lastRow="0" w:firstColumn="0" w:lastColumn="0" w:noHBand="0" w:noVBand="0"/>
      </w:tblPr>
      <w:tblGrid>
        <w:gridCol w:w="567"/>
        <w:gridCol w:w="1980"/>
        <w:gridCol w:w="7136"/>
      </w:tblGrid>
      <w:tr w:rsidR="00232DA7" w:rsidRPr="00F542C3" w14:paraId="3A6CD5FC" w14:textId="77777777" w:rsidTr="00F85E70">
        <w:tc>
          <w:tcPr>
            <w:tcW w:w="567" w:type="dxa"/>
          </w:tcPr>
          <w:p w14:paraId="771DF1DA"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w:t>
            </w:r>
          </w:p>
        </w:tc>
        <w:tc>
          <w:tcPr>
            <w:tcW w:w="1980" w:type="dxa"/>
          </w:tcPr>
          <w:p w14:paraId="52D41ED9"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13242</w:t>
            </w:r>
          </w:p>
        </w:tc>
        <w:tc>
          <w:tcPr>
            <w:tcW w:w="7136" w:type="dxa"/>
          </w:tcPr>
          <w:p w14:paraId="2EB03EFA" w14:textId="77777777" w:rsidR="00232DA7" w:rsidRPr="00F542C3" w:rsidRDefault="00232DA7" w:rsidP="00E37152">
            <w:pPr>
              <w:tabs>
                <w:tab w:val="left" w:pos="2160"/>
                <w:tab w:val="left" w:pos="2448"/>
              </w:tabs>
              <w:jc w:val="both"/>
              <w:rPr>
                <w:rFonts w:ascii="Bookman Old Style" w:hAnsi="Bookman Old Style"/>
                <w:sz w:val="20"/>
                <w:szCs w:val="20"/>
              </w:rPr>
            </w:pPr>
            <w:hyperlink r:id="rId6" w:tgtFrame="_self" w:history="1">
              <w:r w:rsidRPr="00F542C3">
                <w:rPr>
                  <w:rFonts w:ascii="Bookman Old Style" w:hAnsi="Bookman Old Style"/>
                  <w:sz w:val="20"/>
                  <w:szCs w:val="20"/>
                </w:rPr>
                <w:t xml:space="preserve">Kruszywa do niezwiązanych i związanych hydraulicznie materiałów stosowanych </w:t>
              </w:r>
              <w:r w:rsidRPr="00F542C3">
                <w:rPr>
                  <w:rFonts w:ascii="Bookman Old Style" w:hAnsi="Bookman Old Style"/>
                  <w:sz w:val="20"/>
                  <w:szCs w:val="20"/>
                </w:rPr>
                <w:br/>
                <w:t>w obiektach budowlanych i budownictwie drogowym</w:t>
              </w:r>
            </w:hyperlink>
          </w:p>
        </w:tc>
      </w:tr>
      <w:tr w:rsidR="00232DA7" w:rsidRPr="00F542C3" w14:paraId="6385FB59" w14:textId="77777777" w:rsidTr="00F85E70">
        <w:tc>
          <w:tcPr>
            <w:tcW w:w="567" w:type="dxa"/>
          </w:tcPr>
          <w:p w14:paraId="7C5A043A"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2.</w:t>
            </w:r>
          </w:p>
        </w:tc>
        <w:tc>
          <w:tcPr>
            <w:tcW w:w="1980" w:type="dxa"/>
          </w:tcPr>
          <w:p w14:paraId="2461238D"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933-1</w:t>
            </w:r>
          </w:p>
        </w:tc>
        <w:tc>
          <w:tcPr>
            <w:tcW w:w="7136" w:type="dxa"/>
          </w:tcPr>
          <w:p w14:paraId="3D9DA314" w14:textId="77777777" w:rsidR="00232DA7" w:rsidRPr="00F542C3" w:rsidRDefault="00232DA7" w:rsidP="00E37152">
            <w:pPr>
              <w:tabs>
                <w:tab w:val="left" w:pos="2160"/>
                <w:tab w:val="left" w:pos="2448"/>
              </w:tabs>
              <w:jc w:val="both"/>
              <w:rPr>
                <w:rFonts w:ascii="Bookman Old Style" w:hAnsi="Bookman Old Style"/>
                <w:sz w:val="20"/>
                <w:szCs w:val="20"/>
              </w:rPr>
            </w:pPr>
            <w:hyperlink r:id="rId7" w:tgtFrame="_self" w:history="1">
              <w:r w:rsidRPr="00F542C3">
                <w:rPr>
                  <w:rFonts w:ascii="Bookman Old Style" w:hAnsi="Bookman Old Style"/>
                  <w:sz w:val="20"/>
                  <w:szCs w:val="20"/>
                </w:rPr>
                <w:t>Badania geometrycznych właściwości kruszyw. Oznaczanie składu ziarnowego. Metoda przesiewania</w:t>
              </w:r>
            </w:hyperlink>
          </w:p>
        </w:tc>
      </w:tr>
      <w:tr w:rsidR="00232DA7" w:rsidRPr="00F542C3" w14:paraId="3E194888" w14:textId="77777777" w:rsidTr="00F85E70">
        <w:tc>
          <w:tcPr>
            <w:tcW w:w="567" w:type="dxa"/>
          </w:tcPr>
          <w:p w14:paraId="2608714E"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3.</w:t>
            </w:r>
          </w:p>
        </w:tc>
        <w:tc>
          <w:tcPr>
            <w:tcW w:w="1980" w:type="dxa"/>
          </w:tcPr>
          <w:p w14:paraId="2CEF8D5C"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933-4</w:t>
            </w:r>
          </w:p>
        </w:tc>
        <w:tc>
          <w:tcPr>
            <w:tcW w:w="7136" w:type="dxa"/>
          </w:tcPr>
          <w:p w14:paraId="7D0EDBF5" w14:textId="77777777" w:rsidR="00232DA7" w:rsidRPr="00F542C3" w:rsidRDefault="00232DA7" w:rsidP="00E37152">
            <w:pPr>
              <w:tabs>
                <w:tab w:val="left" w:pos="2160"/>
                <w:tab w:val="left" w:pos="2448"/>
              </w:tabs>
              <w:jc w:val="both"/>
              <w:rPr>
                <w:rFonts w:ascii="Bookman Old Style" w:hAnsi="Bookman Old Style"/>
                <w:sz w:val="20"/>
                <w:szCs w:val="20"/>
              </w:rPr>
            </w:pPr>
            <w:hyperlink r:id="rId8" w:tgtFrame="_self" w:history="1">
              <w:r w:rsidRPr="00F542C3">
                <w:rPr>
                  <w:rFonts w:ascii="Bookman Old Style" w:hAnsi="Bookman Old Style"/>
                  <w:sz w:val="20"/>
                  <w:szCs w:val="20"/>
                </w:rPr>
                <w:t>Badania geometrycznych właściwości kruszyw. Część 4: Oznaczanie kształtu ziarn. Wskaźnik kształtu (oryg.)</w:t>
              </w:r>
            </w:hyperlink>
          </w:p>
        </w:tc>
      </w:tr>
      <w:tr w:rsidR="00232DA7" w:rsidRPr="00F542C3" w14:paraId="2B6E678E" w14:textId="77777777" w:rsidTr="00F85E70">
        <w:tc>
          <w:tcPr>
            <w:tcW w:w="567" w:type="dxa"/>
          </w:tcPr>
          <w:p w14:paraId="6B004D10"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4.</w:t>
            </w:r>
          </w:p>
        </w:tc>
        <w:tc>
          <w:tcPr>
            <w:tcW w:w="1980" w:type="dxa"/>
          </w:tcPr>
          <w:p w14:paraId="05995FD8"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933-5</w:t>
            </w:r>
          </w:p>
        </w:tc>
        <w:tc>
          <w:tcPr>
            <w:tcW w:w="7136" w:type="dxa"/>
          </w:tcPr>
          <w:p w14:paraId="67FE8CDA" w14:textId="77777777" w:rsidR="00232DA7" w:rsidRPr="00F542C3" w:rsidRDefault="00232DA7" w:rsidP="00E37152">
            <w:pPr>
              <w:tabs>
                <w:tab w:val="left" w:pos="2160"/>
                <w:tab w:val="left" w:pos="2448"/>
              </w:tabs>
              <w:jc w:val="both"/>
              <w:rPr>
                <w:rFonts w:ascii="Bookman Old Style" w:hAnsi="Bookman Old Style"/>
                <w:sz w:val="20"/>
                <w:szCs w:val="20"/>
              </w:rPr>
            </w:pPr>
            <w:hyperlink r:id="rId9" w:tgtFrame="_self" w:history="1">
              <w:r w:rsidRPr="00F542C3">
                <w:rPr>
                  <w:rFonts w:ascii="Bookman Old Style" w:hAnsi="Bookman Old Style"/>
                  <w:sz w:val="20"/>
                  <w:szCs w:val="20"/>
                </w:rPr>
                <w:t>Badania geometrycznych właściwości kruszyw. Oznaczanie procentowej zawartości ziarn o powierzchniach powstałych w wyniku przekruszenia lub łamania kruszyw grubych</w:t>
              </w:r>
            </w:hyperlink>
          </w:p>
        </w:tc>
      </w:tr>
      <w:tr w:rsidR="00232DA7" w:rsidRPr="00F542C3" w14:paraId="3CC55739" w14:textId="77777777" w:rsidTr="00F85E70">
        <w:trPr>
          <w:cantSplit/>
          <w:trHeight w:val="22"/>
        </w:trPr>
        <w:tc>
          <w:tcPr>
            <w:tcW w:w="567" w:type="dxa"/>
          </w:tcPr>
          <w:p w14:paraId="45877CB1" w14:textId="77777777" w:rsidR="00232DA7" w:rsidRPr="00F542C3" w:rsidRDefault="00232DA7" w:rsidP="00E37152">
            <w:pPr>
              <w:tabs>
                <w:tab w:val="left" w:pos="360"/>
                <w:tab w:val="left" w:pos="2160"/>
              </w:tabs>
              <w:jc w:val="both"/>
              <w:rPr>
                <w:rFonts w:ascii="Bookman Old Style" w:hAnsi="Bookman Old Style"/>
                <w:sz w:val="20"/>
                <w:szCs w:val="20"/>
              </w:rPr>
            </w:pPr>
            <w:r w:rsidRPr="00F542C3">
              <w:rPr>
                <w:rFonts w:ascii="Bookman Old Style" w:hAnsi="Bookman Old Style"/>
                <w:sz w:val="20"/>
                <w:szCs w:val="20"/>
              </w:rPr>
              <w:t>5.</w:t>
            </w:r>
          </w:p>
        </w:tc>
        <w:tc>
          <w:tcPr>
            <w:tcW w:w="1980" w:type="dxa"/>
          </w:tcPr>
          <w:p w14:paraId="79C75E6D" w14:textId="77777777" w:rsidR="00232DA7" w:rsidRPr="00F542C3" w:rsidRDefault="00232DA7" w:rsidP="00E37152">
            <w:pPr>
              <w:tabs>
                <w:tab w:val="left" w:pos="360"/>
                <w:tab w:val="left" w:pos="2160"/>
              </w:tabs>
              <w:jc w:val="both"/>
              <w:rPr>
                <w:rFonts w:ascii="Bookman Old Style" w:hAnsi="Bookman Old Style"/>
                <w:sz w:val="20"/>
                <w:szCs w:val="20"/>
              </w:rPr>
            </w:pPr>
            <w:r w:rsidRPr="00F542C3">
              <w:rPr>
                <w:rFonts w:ascii="Bookman Old Style" w:hAnsi="Bookman Old Style"/>
                <w:sz w:val="20"/>
                <w:szCs w:val="20"/>
              </w:rPr>
              <w:t>PN-EN 1097-1</w:t>
            </w:r>
          </w:p>
        </w:tc>
        <w:tc>
          <w:tcPr>
            <w:tcW w:w="7136" w:type="dxa"/>
          </w:tcPr>
          <w:p w14:paraId="707E6A6A" w14:textId="77777777" w:rsidR="00232DA7" w:rsidRPr="00F542C3" w:rsidRDefault="00232DA7" w:rsidP="00E37152">
            <w:pPr>
              <w:tabs>
                <w:tab w:val="left" w:pos="360"/>
                <w:tab w:val="left" w:pos="2160"/>
              </w:tabs>
              <w:jc w:val="both"/>
              <w:rPr>
                <w:rFonts w:ascii="Bookman Old Style" w:hAnsi="Bookman Old Style"/>
                <w:sz w:val="20"/>
                <w:szCs w:val="20"/>
              </w:rPr>
            </w:pPr>
            <w:hyperlink r:id="rId10" w:tgtFrame="_self" w:history="1">
              <w:r w:rsidRPr="00F542C3">
                <w:rPr>
                  <w:rFonts w:ascii="Bookman Old Style" w:hAnsi="Bookman Old Style"/>
                  <w:sz w:val="20"/>
                  <w:szCs w:val="20"/>
                </w:rPr>
                <w:t>Badania mechanicznych i fizycznych właściwości kruszyw. Oznaczanie odporności na ścieranie (mikro-Deval)</w:t>
              </w:r>
            </w:hyperlink>
          </w:p>
        </w:tc>
      </w:tr>
      <w:tr w:rsidR="00232DA7" w:rsidRPr="00F542C3" w14:paraId="04FB62E3" w14:textId="77777777" w:rsidTr="00F85E70">
        <w:tc>
          <w:tcPr>
            <w:tcW w:w="567" w:type="dxa"/>
          </w:tcPr>
          <w:p w14:paraId="79B00324"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6.</w:t>
            </w:r>
          </w:p>
        </w:tc>
        <w:tc>
          <w:tcPr>
            <w:tcW w:w="1980" w:type="dxa"/>
          </w:tcPr>
          <w:p w14:paraId="70756952"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1097-2:</w:t>
            </w:r>
          </w:p>
        </w:tc>
        <w:tc>
          <w:tcPr>
            <w:tcW w:w="7136" w:type="dxa"/>
          </w:tcPr>
          <w:p w14:paraId="635668B2" w14:textId="77777777" w:rsidR="00232DA7" w:rsidRPr="00F542C3" w:rsidRDefault="00232DA7" w:rsidP="00E37152">
            <w:pPr>
              <w:tabs>
                <w:tab w:val="left" w:pos="2160"/>
                <w:tab w:val="left" w:pos="2448"/>
              </w:tabs>
              <w:jc w:val="both"/>
              <w:rPr>
                <w:rFonts w:ascii="Bookman Old Style" w:hAnsi="Bookman Old Style"/>
                <w:sz w:val="20"/>
                <w:szCs w:val="20"/>
              </w:rPr>
            </w:pPr>
            <w:hyperlink r:id="rId11" w:tgtFrame="_self" w:history="1">
              <w:r w:rsidRPr="00F542C3">
                <w:rPr>
                  <w:rFonts w:ascii="Bookman Old Style" w:hAnsi="Bookman Old Style"/>
                  <w:sz w:val="20"/>
                  <w:szCs w:val="20"/>
                </w:rPr>
                <w:t>Badania mechanicznych i fizycznych właściwości kruszyw. Część 2: Metody oznaczania odporności na rozdrabnianie (oryg.)</w:t>
              </w:r>
            </w:hyperlink>
          </w:p>
        </w:tc>
      </w:tr>
      <w:tr w:rsidR="00232DA7" w:rsidRPr="00F542C3" w14:paraId="019A2163" w14:textId="77777777" w:rsidTr="00F85E70">
        <w:tc>
          <w:tcPr>
            <w:tcW w:w="567" w:type="dxa"/>
          </w:tcPr>
          <w:p w14:paraId="3B0D595C"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7.</w:t>
            </w:r>
          </w:p>
        </w:tc>
        <w:tc>
          <w:tcPr>
            <w:tcW w:w="1980" w:type="dxa"/>
          </w:tcPr>
          <w:p w14:paraId="0A29EF6C"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1097-6</w:t>
            </w:r>
          </w:p>
        </w:tc>
        <w:tc>
          <w:tcPr>
            <w:tcW w:w="7136" w:type="dxa"/>
          </w:tcPr>
          <w:p w14:paraId="05D2C347" w14:textId="77777777" w:rsidR="00232DA7" w:rsidRPr="00F542C3" w:rsidRDefault="00232DA7" w:rsidP="00E37152">
            <w:pPr>
              <w:tabs>
                <w:tab w:val="left" w:pos="2160"/>
                <w:tab w:val="left" w:pos="2448"/>
              </w:tabs>
              <w:jc w:val="both"/>
              <w:rPr>
                <w:rFonts w:ascii="Bookman Old Style" w:hAnsi="Bookman Old Style"/>
                <w:sz w:val="20"/>
                <w:szCs w:val="20"/>
              </w:rPr>
            </w:pPr>
            <w:hyperlink r:id="rId12" w:tgtFrame="_self" w:history="1">
              <w:r w:rsidRPr="00F542C3">
                <w:rPr>
                  <w:rFonts w:ascii="Bookman Old Style" w:hAnsi="Bookman Old Style"/>
                  <w:sz w:val="20"/>
                  <w:szCs w:val="20"/>
                </w:rPr>
                <w:t>Badania mechanicznych i fizycznych właściwości kruszyw - Część 6: Oznaczanie gęstości ziarn i nasiąkliwości</w:t>
              </w:r>
            </w:hyperlink>
          </w:p>
        </w:tc>
      </w:tr>
      <w:tr w:rsidR="00232DA7" w:rsidRPr="00F542C3" w14:paraId="689A60B5" w14:textId="77777777" w:rsidTr="00F85E70">
        <w:tc>
          <w:tcPr>
            <w:tcW w:w="567" w:type="dxa"/>
          </w:tcPr>
          <w:p w14:paraId="10FF74FC"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8.</w:t>
            </w:r>
          </w:p>
        </w:tc>
        <w:tc>
          <w:tcPr>
            <w:tcW w:w="1980" w:type="dxa"/>
          </w:tcPr>
          <w:p w14:paraId="3337ACDC"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1744-1</w:t>
            </w:r>
          </w:p>
        </w:tc>
        <w:tc>
          <w:tcPr>
            <w:tcW w:w="7136" w:type="dxa"/>
          </w:tcPr>
          <w:p w14:paraId="79EF3392" w14:textId="77777777" w:rsidR="00232DA7" w:rsidRPr="00F542C3" w:rsidRDefault="00232DA7" w:rsidP="00E37152">
            <w:pPr>
              <w:tabs>
                <w:tab w:val="left" w:pos="2160"/>
                <w:tab w:val="left" w:pos="2448"/>
              </w:tabs>
              <w:jc w:val="both"/>
              <w:rPr>
                <w:rFonts w:ascii="Bookman Old Style" w:hAnsi="Bookman Old Style"/>
                <w:sz w:val="20"/>
                <w:szCs w:val="20"/>
              </w:rPr>
            </w:pPr>
            <w:hyperlink r:id="rId13" w:tgtFrame="_self" w:history="1">
              <w:r w:rsidRPr="00F542C3">
                <w:rPr>
                  <w:rFonts w:ascii="Bookman Old Style" w:hAnsi="Bookman Old Style"/>
                  <w:sz w:val="20"/>
                  <w:szCs w:val="20"/>
                </w:rPr>
                <w:t>Badania chemicznych właściwości kruszyw. Część 1: Analiza chemiczna (oryg.)</w:t>
              </w:r>
            </w:hyperlink>
          </w:p>
        </w:tc>
      </w:tr>
      <w:tr w:rsidR="00232DA7" w:rsidRPr="00F542C3" w14:paraId="47E24709" w14:textId="77777777" w:rsidTr="00F85E70">
        <w:tc>
          <w:tcPr>
            <w:tcW w:w="567" w:type="dxa"/>
          </w:tcPr>
          <w:p w14:paraId="057D014F"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9.</w:t>
            </w:r>
          </w:p>
        </w:tc>
        <w:tc>
          <w:tcPr>
            <w:tcW w:w="1980" w:type="dxa"/>
          </w:tcPr>
          <w:p w14:paraId="27A7E95A"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1744-3</w:t>
            </w:r>
          </w:p>
        </w:tc>
        <w:tc>
          <w:tcPr>
            <w:tcW w:w="7136" w:type="dxa"/>
          </w:tcPr>
          <w:p w14:paraId="6FAFD744" w14:textId="77777777" w:rsidR="00232DA7" w:rsidRPr="00F542C3" w:rsidRDefault="00232DA7" w:rsidP="00E37152">
            <w:pPr>
              <w:tabs>
                <w:tab w:val="left" w:pos="2160"/>
                <w:tab w:val="left" w:pos="2448"/>
              </w:tabs>
              <w:jc w:val="both"/>
              <w:rPr>
                <w:rFonts w:ascii="Bookman Old Style" w:hAnsi="Bookman Old Style"/>
                <w:sz w:val="20"/>
                <w:szCs w:val="20"/>
              </w:rPr>
            </w:pPr>
            <w:hyperlink r:id="rId14" w:tgtFrame="_self" w:history="1">
              <w:r w:rsidRPr="00F542C3">
                <w:rPr>
                  <w:rFonts w:ascii="Bookman Old Style" w:hAnsi="Bookman Old Style"/>
                  <w:sz w:val="20"/>
                  <w:szCs w:val="20"/>
                </w:rPr>
                <w:t>Badania chemicznych właściwości kruszyw Część 3: Przygotowanie wyciągów przez wymywanie kruszyw</w:t>
              </w:r>
            </w:hyperlink>
          </w:p>
        </w:tc>
      </w:tr>
      <w:tr w:rsidR="00232DA7" w:rsidRPr="00F542C3" w14:paraId="65609086" w14:textId="77777777" w:rsidTr="00F85E70">
        <w:tc>
          <w:tcPr>
            <w:tcW w:w="567" w:type="dxa"/>
          </w:tcPr>
          <w:p w14:paraId="4ECBFD82"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10.</w:t>
            </w:r>
          </w:p>
        </w:tc>
        <w:tc>
          <w:tcPr>
            <w:tcW w:w="1980" w:type="dxa"/>
          </w:tcPr>
          <w:p w14:paraId="02C94AE2"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1367-1</w:t>
            </w:r>
          </w:p>
        </w:tc>
        <w:tc>
          <w:tcPr>
            <w:tcW w:w="7136" w:type="dxa"/>
          </w:tcPr>
          <w:p w14:paraId="7F4A6DBB" w14:textId="77777777" w:rsidR="00232DA7" w:rsidRPr="00F542C3" w:rsidRDefault="00232DA7" w:rsidP="00E37152">
            <w:pPr>
              <w:tabs>
                <w:tab w:val="left" w:pos="2160"/>
                <w:tab w:val="left" w:pos="2448"/>
              </w:tabs>
              <w:jc w:val="both"/>
              <w:rPr>
                <w:rFonts w:ascii="Bookman Old Style" w:hAnsi="Bookman Old Style"/>
                <w:sz w:val="20"/>
                <w:szCs w:val="20"/>
              </w:rPr>
            </w:pPr>
            <w:hyperlink r:id="rId15" w:tgtFrame="_self" w:history="1">
              <w:r w:rsidRPr="00F542C3">
                <w:rPr>
                  <w:rFonts w:ascii="Bookman Old Style" w:hAnsi="Bookman Old Style"/>
                  <w:sz w:val="20"/>
                  <w:szCs w:val="20"/>
                </w:rPr>
                <w:t>Badania właściwości cieplnych i odporności kruszyw na działanie czynników atmosferycznych. Część 1: Oznaczanie mrozoodporności (oryg.)</w:t>
              </w:r>
            </w:hyperlink>
          </w:p>
        </w:tc>
      </w:tr>
      <w:tr w:rsidR="00232DA7" w:rsidRPr="00F542C3" w14:paraId="6D69C0C4" w14:textId="77777777" w:rsidTr="00F85E70">
        <w:tc>
          <w:tcPr>
            <w:tcW w:w="567" w:type="dxa"/>
          </w:tcPr>
          <w:p w14:paraId="449563AF"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11.</w:t>
            </w:r>
          </w:p>
        </w:tc>
        <w:tc>
          <w:tcPr>
            <w:tcW w:w="1980" w:type="dxa"/>
          </w:tcPr>
          <w:p w14:paraId="321E05D8"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1367-3</w:t>
            </w:r>
          </w:p>
        </w:tc>
        <w:tc>
          <w:tcPr>
            <w:tcW w:w="7136" w:type="dxa"/>
          </w:tcPr>
          <w:p w14:paraId="44D2FE12" w14:textId="77777777" w:rsidR="00232DA7" w:rsidRPr="00F542C3" w:rsidRDefault="00232DA7" w:rsidP="00E37152">
            <w:pPr>
              <w:tabs>
                <w:tab w:val="left" w:pos="2160"/>
                <w:tab w:val="left" w:pos="2448"/>
              </w:tabs>
              <w:jc w:val="both"/>
              <w:rPr>
                <w:rFonts w:ascii="Bookman Old Style" w:hAnsi="Bookman Old Style"/>
                <w:sz w:val="20"/>
                <w:szCs w:val="20"/>
              </w:rPr>
            </w:pPr>
            <w:hyperlink r:id="rId16" w:tgtFrame="_self" w:history="1">
              <w:r w:rsidRPr="00F542C3">
                <w:rPr>
                  <w:rFonts w:ascii="Bookman Old Style" w:hAnsi="Bookman Old Style"/>
                  <w:sz w:val="20"/>
                  <w:szCs w:val="20"/>
                </w:rPr>
                <w:t>Badania właściwości cieplnych i odporności kruszyw na działanie czynników atmosferycznych Część 3: Badanie bazaltowej zgorzeli słonecznej metodą gotowania</w:t>
              </w:r>
            </w:hyperlink>
          </w:p>
        </w:tc>
      </w:tr>
      <w:tr w:rsidR="00232DA7" w:rsidRPr="00F542C3" w14:paraId="716F3B9C" w14:textId="77777777" w:rsidTr="00F85E70">
        <w:tc>
          <w:tcPr>
            <w:tcW w:w="567" w:type="dxa"/>
          </w:tcPr>
          <w:p w14:paraId="0B3399BD"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13.</w:t>
            </w:r>
          </w:p>
        </w:tc>
        <w:tc>
          <w:tcPr>
            <w:tcW w:w="1980" w:type="dxa"/>
          </w:tcPr>
          <w:p w14:paraId="559DAAB8"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13286-2</w:t>
            </w:r>
          </w:p>
        </w:tc>
        <w:tc>
          <w:tcPr>
            <w:tcW w:w="7136" w:type="dxa"/>
          </w:tcPr>
          <w:p w14:paraId="1CAB447D" w14:textId="77777777" w:rsidR="00232DA7" w:rsidRPr="00F542C3" w:rsidRDefault="00232DA7" w:rsidP="00E37152">
            <w:pPr>
              <w:tabs>
                <w:tab w:val="left" w:pos="2160"/>
                <w:tab w:val="left" w:pos="2448"/>
              </w:tabs>
              <w:jc w:val="both"/>
              <w:rPr>
                <w:rFonts w:ascii="Bookman Old Style" w:hAnsi="Bookman Old Style"/>
                <w:sz w:val="20"/>
                <w:szCs w:val="20"/>
              </w:rPr>
            </w:pPr>
            <w:hyperlink r:id="rId17" w:tgtFrame="_self" w:history="1">
              <w:r w:rsidRPr="00F542C3">
                <w:rPr>
                  <w:rFonts w:ascii="Bookman Old Style" w:hAnsi="Bookman Old Style"/>
                  <w:sz w:val="20"/>
                  <w:szCs w:val="20"/>
                </w:rPr>
                <w:t>Mieszanki niezwiązane i związane hydraulicznie. Część 2: Metody badań laboratoryjnych gęstości na sucho i zawartości wody. Zagęszczanie metodą Proktora (oryg.)</w:t>
              </w:r>
            </w:hyperlink>
          </w:p>
        </w:tc>
      </w:tr>
      <w:tr w:rsidR="00232DA7" w:rsidRPr="00F542C3" w14:paraId="144EBECB" w14:textId="77777777" w:rsidTr="00F85E70">
        <w:tc>
          <w:tcPr>
            <w:tcW w:w="567" w:type="dxa"/>
          </w:tcPr>
          <w:p w14:paraId="534EC575"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14.</w:t>
            </w:r>
          </w:p>
        </w:tc>
        <w:tc>
          <w:tcPr>
            <w:tcW w:w="1980" w:type="dxa"/>
          </w:tcPr>
          <w:p w14:paraId="0FFA0807"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BN-77/8931-12</w:t>
            </w:r>
          </w:p>
        </w:tc>
        <w:tc>
          <w:tcPr>
            <w:tcW w:w="7136" w:type="dxa"/>
          </w:tcPr>
          <w:p w14:paraId="0612A4F3" w14:textId="77777777" w:rsidR="00232DA7" w:rsidRPr="00F542C3" w:rsidRDefault="00232DA7" w:rsidP="00E37152">
            <w:pPr>
              <w:tabs>
                <w:tab w:val="left" w:pos="2160"/>
                <w:tab w:val="left" w:pos="2448"/>
              </w:tabs>
              <w:jc w:val="both"/>
              <w:rPr>
                <w:rFonts w:ascii="Bookman Old Style" w:hAnsi="Bookman Old Style"/>
                <w:b/>
                <w:sz w:val="20"/>
                <w:szCs w:val="20"/>
              </w:rPr>
            </w:pPr>
            <w:r w:rsidRPr="00F542C3">
              <w:rPr>
                <w:rFonts w:ascii="Bookman Old Style" w:hAnsi="Bookman Old Style"/>
                <w:sz w:val="20"/>
                <w:szCs w:val="20"/>
              </w:rPr>
              <w:t>Oznaczanie wskaźnika zagęszczenia gruntu.</w:t>
            </w:r>
          </w:p>
        </w:tc>
      </w:tr>
      <w:tr w:rsidR="00232DA7" w:rsidRPr="00F542C3" w14:paraId="100A7679" w14:textId="77777777" w:rsidTr="00F85E70">
        <w:tc>
          <w:tcPr>
            <w:tcW w:w="567" w:type="dxa"/>
          </w:tcPr>
          <w:p w14:paraId="2BFA3449"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15.</w:t>
            </w:r>
          </w:p>
        </w:tc>
        <w:tc>
          <w:tcPr>
            <w:tcW w:w="1980" w:type="dxa"/>
          </w:tcPr>
          <w:p w14:paraId="38B49363"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BN-68/8931-04</w:t>
            </w:r>
          </w:p>
        </w:tc>
        <w:tc>
          <w:tcPr>
            <w:tcW w:w="7136" w:type="dxa"/>
          </w:tcPr>
          <w:p w14:paraId="0286FFA8"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Drogi samochodowe. Pomiar równości nawierzchni planografem i łatą.</w:t>
            </w:r>
          </w:p>
        </w:tc>
      </w:tr>
      <w:tr w:rsidR="00232DA7" w:rsidRPr="00F542C3" w14:paraId="123753CE" w14:textId="77777777" w:rsidTr="00F85E70">
        <w:tc>
          <w:tcPr>
            <w:tcW w:w="567" w:type="dxa"/>
          </w:tcPr>
          <w:p w14:paraId="7C6FBA66"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16.</w:t>
            </w:r>
          </w:p>
        </w:tc>
        <w:tc>
          <w:tcPr>
            <w:tcW w:w="1980" w:type="dxa"/>
          </w:tcPr>
          <w:p w14:paraId="654EE5F8"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PN-EN 13286-47</w:t>
            </w:r>
          </w:p>
        </w:tc>
        <w:tc>
          <w:tcPr>
            <w:tcW w:w="7136" w:type="dxa"/>
          </w:tcPr>
          <w:p w14:paraId="1ED9524F" w14:textId="77777777" w:rsidR="00232DA7" w:rsidRPr="00F542C3" w:rsidRDefault="00232DA7" w:rsidP="00E37152">
            <w:pPr>
              <w:tabs>
                <w:tab w:val="left" w:pos="2160"/>
                <w:tab w:val="left" w:pos="2448"/>
              </w:tabs>
              <w:jc w:val="both"/>
              <w:rPr>
                <w:rFonts w:ascii="Bookman Old Style" w:hAnsi="Bookman Old Style"/>
                <w:sz w:val="20"/>
                <w:szCs w:val="20"/>
              </w:rPr>
            </w:pPr>
            <w:hyperlink r:id="rId18" w:tgtFrame="_self" w:history="1">
              <w:r w:rsidRPr="00F542C3">
                <w:rPr>
                  <w:rFonts w:ascii="Bookman Old Style" w:hAnsi="Bookman Old Style"/>
                  <w:sz w:val="20"/>
                  <w:szCs w:val="20"/>
                </w:rPr>
                <w:t>Mieszanki niezwiązane i związane spoiwem hydraulicznym. Część 47: Metoda badania do określenia kalifornijskiego wskaźnika nośności, natychmiastowego wskaźnika nośności i pęcznienia liniowego</w:t>
              </w:r>
            </w:hyperlink>
          </w:p>
        </w:tc>
      </w:tr>
      <w:tr w:rsidR="00232DA7" w:rsidRPr="00F542C3" w14:paraId="7559ED97" w14:textId="77777777" w:rsidTr="00F85E70">
        <w:tc>
          <w:tcPr>
            <w:tcW w:w="567" w:type="dxa"/>
          </w:tcPr>
          <w:p w14:paraId="6F96B4AA"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17.</w:t>
            </w:r>
          </w:p>
        </w:tc>
        <w:tc>
          <w:tcPr>
            <w:tcW w:w="1980" w:type="dxa"/>
          </w:tcPr>
          <w:p w14:paraId="039DCBC2" w14:textId="77777777" w:rsidR="00232DA7" w:rsidRPr="00F542C3" w:rsidRDefault="00232DA7" w:rsidP="00E37152">
            <w:pPr>
              <w:tabs>
                <w:tab w:val="left" w:pos="2160"/>
                <w:tab w:val="left" w:pos="2448"/>
              </w:tabs>
              <w:jc w:val="both"/>
              <w:rPr>
                <w:rFonts w:ascii="Bookman Old Style" w:hAnsi="Bookman Old Style"/>
                <w:sz w:val="20"/>
                <w:szCs w:val="20"/>
              </w:rPr>
            </w:pPr>
            <w:r w:rsidRPr="00F542C3">
              <w:rPr>
                <w:rFonts w:ascii="Bookman Old Style" w:hAnsi="Bookman Old Style"/>
                <w:sz w:val="20"/>
                <w:szCs w:val="20"/>
              </w:rPr>
              <w:t>PN-S-02205</w:t>
            </w:r>
          </w:p>
        </w:tc>
        <w:tc>
          <w:tcPr>
            <w:tcW w:w="7136" w:type="dxa"/>
          </w:tcPr>
          <w:p w14:paraId="579E7777" w14:textId="77777777" w:rsidR="00232DA7" w:rsidRPr="00F542C3" w:rsidRDefault="00232DA7" w:rsidP="00E37152">
            <w:pPr>
              <w:tabs>
                <w:tab w:val="left" w:pos="2160"/>
                <w:tab w:val="left" w:pos="2448"/>
              </w:tabs>
              <w:jc w:val="both"/>
              <w:rPr>
                <w:rFonts w:ascii="Bookman Old Style" w:hAnsi="Bookman Old Style"/>
                <w:sz w:val="20"/>
                <w:szCs w:val="20"/>
              </w:rPr>
            </w:pPr>
            <w:hyperlink r:id="rId19" w:tgtFrame="_self" w:history="1">
              <w:r w:rsidRPr="00F542C3">
                <w:rPr>
                  <w:rFonts w:ascii="Bookman Old Style" w:hAnsi="Bookman Old Style"/>
                  <w:sz w:val="20"/>
                  <w:szCs w:val="20"/>
                </w:rPr>
                <w:t>Drogi samochodowe. Roboty ziemne. Wymagania i badania</w:t>
              </w:r>
            </w:hyperlink>
          </w:p>
        </w:tc>
      </w:tr>
    </w:tbl>
    <w:p w14:paraId="01CD787A" w14:textId="77777777" w:rsidR="00232DA7" w:rsidRPr="00F542C3" w:rsidRDefault="00232DA7" w:rsidP="00232DA7">
      <w:pPr>
        <w:jc w:val="both"/>
        <w:rPr>
          <w:rFonts w:ascii="Bookman Old Style" w:hAnsi="Bookman Old Style"/>
          <w:b/>
          <w:sz w:val="20"/>
          <w:szCs w:val="20"/>
          <w:u w:val="single"/>
        </w:rPr>
      </w:pPr>
    </w:p>
    <w:p w14:paraId="4293A2A2" w14:textId="77777777" w:rsidR="00232DA7" w:rsidRPr="00F542C3" w:rsidRDefault="00232DA7" w:rsidP="00232DA7">
      <w:pPr>
        <w:jc w:val="both"/>
        <w:rPr>
          <w:rFonts w:ascii="Bookman Old Style" w:hAnsi="Bookman Old Style"/>
          <w:b/>
          <w:sz w:val="20"/>
          <w:szCs w:val="20"/>
          <w:u w:val="single"/>
        </w:rPr>
      </w:pPr>
      <w:r w:rsidRPr="00F542C3">
        <w:rPr>
          <w:rFonts w:ascii="Bookman Old Style" w:hAnsi="Bookman Old Style"/>
          <w:b/>
          <w:sz w:val="20"/>
          <w:szCs w:val="20"/>
          <w:u w:val="single"/>
        </w:rPr>
        <w:t>10.2. Inne dokumenty</w:t>
      </w:r>
    </w:p>
    <w:p w14:paraId="1B7B3167" w14:textId="167B95D2" w:rsidR="00232DA7" w:rsidRDefault="00F548C0" w:rsidP="00232DA7">
      <w:pPr>
        <w:jc w:val="both"/>
        <w:rPr>
          <w:rFonts w:ascii="Bookman Old Style" w:hAnsi="Bookman Old Style"/>
          <w:sz w:val="20"/>
          <w:szCs w:val="20"/>
        </w:rPr>
      </w:pPr>
      <w:r>
        <w:rPr>
          <w:rFonts w:ascii="Bookman Old Style" w:hAnsi="Bookman Old Style"/>
          <w:sz w:val="20"/>
          <w:szCs w:val="20"/>
        </w:rPr>
        <w:t>-</w:t>
      </w:r>
      <w:r>
        <w:rPr>
          <w:rFonts w:ascii="Bookman Old Style" w:hAnsi="Bookman Old Style"/>
          <w:sz w:val="20"/>
          <w:szCs w:val="20"/>
        </w:rPr>
        <w:tab/>
      </w:r>
      <w:r w:rsidR="00232DA7" w:rsidRPr="00F542C3">
        <w:rPr>
          <w:rFonts w:ascii="Bookman Old Style" w:hAnsi="Bookman Old Style"/>
          <w:sz w:val="20"/>
          <w:szCs w:val="20"/>
        </w:rPr>
        <w:t xml:space="preserve"> Instrukcja Badań Podłoża Gruntowego Budowli Drogowych i mostowych – załącznik 2, GDDP </w:t>
      </w:r>
      <w:r w:rsidR="00232DA7">
        <w:rPr>
          <w:rFonts w:ascii="Bookman Old Style" w:hAnsi="Bookman Old Style"/>
          <w:sz w:val="20"/>
          <w:szCs w:val="20"/>
        </w:rPr>
        <w:t>1998</w:t>
      </w:r>
    </w:p>
    <w:p w14:paraId="660B1229" w14:textId="77777777" w:rsidR="00F548C0" w:rsidRPr="00493C0B" w:rsidRDefault="00F548C0" w:rsidP="00F548C0">
      <w:pPr>
        <w:jc w:val="both"/>
        <w:rPr>
          <w:rFonts w:ascii="Bookman Old Style" w:hAnsi="Bookman Old Style"/>
          <w:sz w:val="20"/>
          <w:szCs w:val="20"/>
        </w:rPr>
      </w:pPr>
      <w:r w:rsidRPr="00493C0B">
        <w:rPr>
          <w:rFonts w:ascii="Bookman Old Style" w:hAnsi="Bookman Old Style"/>
          <w:sz w:val="20"/>
          <w:szCs w:val="20"/>
        </w:rPr>
        <w:t>-</w:t>
      </w:r>
      <w:r w:rsidRPr="00493C0B">
        <w:rPr>
          <w:rFonts w:ascii="Bookman Old Style" w:hAnsi="Bookman Old Style"/>
          <w:sz w:val="20"/>
          <w:szCs w:val="20"/>
        </w:rPr>
        <w:tab/>
        <w:t xml:space="preserve">Rozporządzenie Ministra Infrastruktury z dnia 24 czerwca 2022 w sprawie przepisów techniczno-budowlanych dotyczących drogi publicznych (Dz.U. poz. 1518) </w:t>
      </w:r>
    </w:p>
    <w:p w14:paraId="60491C26" w14:textId="288B1B0D" w:rsidR="00D33DF2" w:rsidRPr="00F85E70" w:rsidRDefault="004B510D" w:rsidP="00F85E70">
      <w:pPr>
        <w:jc w:val="both"/>
        <w:rPr>
          <w:rFonts w:ascii="Bookman Old Style" w:hAnsi="Bookman Old Style"/>
          <w:sz w:val="20"/>
        </w:rPr>
      </w:pPr>
      <w:r w:rsidRPr="00CC28EB">
        <w:rPr>
          <w:rFonts w:ascii="Bookman Old Style" w:hAnsi="Bookman Old Style"/>
          <w:sz w:val="20"/>
          <w:szCs w:val="20"/>
        </w:rPr>
        <w:t>-</w:t>
      </w:r>
      <w:r w:rsidRPr="00CC28EB">
        <w:rPr>
          <w:rFonts w:ascii="Bookman Old Style" w:hAnsi="Bookman Old Style"/>
          <w:sz w:val="20"/>
          <w:szCs w:val="20"/>
        </w:rPr>
        <w:tab/>
      </w:r>
      <w:r w:rsidRPr="00493C0B">
        <w:rPr>
          <w:rFonts w:ascii="Bookman Old Style" w:hAnsi="Bookman Old Style"/>
          <w:sz w:val="20"/>
          <w:szCs w:val="20"/>
        </w:rPr>
        <w:t xml:space="preserve">Katalog typowych konstrukcji nawierzchni podatnych i półsztywnych. </w:t>
      </w:r>
      <w:r w:rsidRPr="00CC28EB">
        <w:rPr>
          <w:rFonts w:ascii="Bookman Old Style" w:hAnsi="Bookman Old Style"/>
          <w:sz w:val="20"/>
          <w:szCs w:val="20"/>
        </w:rPr>
        <w:t xml:space="preserve">Załącznik do zarządzenia nr 31 </w:t>
      </w:r>
      <w:r w:rsidRPr="00493C0B">
        <w:rPr>
          <w:rFonts w:ascii="Bookman Old Style" w:hAnsi="Bookman Old Style"/>
          <w:sz w:val="20"/>
          <w:szCs w:val="20"/>
        </w:rPr>
        <w:t>Generaln</w:t>
      </w:r>
      <w:r w:rsidRPr="00CC28EB">
        <w:rPr>
          <w:rFonts w:ascii="Bookman Old Style" w:hAnsi="Bookman Old Style"/>
          <w:sz w:val="20"/>
          <w:szCs w:val="20"/>
        </w:rPr>
        <w:t>ego</w:t>
      </w:r>
      <w:r w:rsidRPr="00493C0B">
        <w:rPr>
          <w:rFonts w:ascii="Bookman Old Style" w:hAnsi="Bookman Old Style"/>
          <w:sz w:val="20"/>
          <w:szCs w:val="20"/>
        </w:rPr>
        <w:t xml:space="preserve"> Dyrek</w:t>
      </w:r>
      <w:r w:rsidRPr="00CC28EB">
        <w:rPr>
          <w:rFonts w:ascii="Bookman Old Style" w:hAnsi="Bookman Old Style"/>
          <w:sz w:val="20"/>
          <w:szCs w:val="20"/>
        </w:rPr>
        <w:t>tora</w:t>
      </w:r>
      <w:r w:rsidRPr="00493C0B">
        <w:rPr>
          <w:rFonts w:ascii="Bookman Old Style" w:hAnsi="Bookman Old Style"/>
          <w:sz w:val="20"/>
          <w:szCs w:val="20"/>
        </w:rPr>
        <w:t xml:space="preserve"> Dróg </w:t>
      </w:r>
      <w:r w:rsidRPr="00CC28EB">
        <w:rPr>
          <w:rFonts w:ascii="Bookman Old Style" w:hAnsi="Bookman Old Style"/>
          <w:sz w:val="20"/>
          <w:szCs w:val="20"/>
        </w:rPr>
        <w:t>Krajowych i Autostrad z dnia 16.06.2014 r.</w:t>
      </w:r>
    </w:p>
    <w:sectPr w:rsidR="00D33DF2" w:rsidRPr="00F85E70" w:rsidSect="00D137A0">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Light">
    <w:altName w:val="Times New Roman"/>
    <w:charset w:val="00"/>
    <w:family w:val="auto"/>
    <w:pitch w:val="variable"/>
    <w:sig w:usb0="00000001" w:usb1="00000000" w:usb2="00000000" w:usb3="00000000" w:csb0="00000003" w:csb1="00000000"/>
  </w:font>
  <w:font w:name="SwitzerlandCondensed">
    <w:charset w:val="00"/>
    <w:family w:val="auto"/>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T E 169518 0t 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AB7E81EE"/>
    <w:lvl w:ilvl="0">
      <w:start w:val="1"/>
      <w:numFmt w:val="bullet"/>
      <w:pStyle w:val="Listapunktowana2"/>
      <w:lvlText w:val=""/>
      <w:lvlJc w:val="left"/>
      <w:pPr>
        <w:tabs>
          <w:tab w:val="num" w:pos="926"/>
        </w:tabs>
        <w:ind w:left="926" w:hanging="360"/>
      </w:pPr>
      <w:rPr>
        <w:rFonts w:ascii="Symbol" w:hAnsi="Symbol" w:hint="default"/>
      </w:rPr>
    </w:lvl>
  </w:abstractNum>
  <w:abstractNum w:abstractNumId="2" w15:restartNumberingAfterBreak="0">
    <w:nsid w:val="00725474"/>
    <w:multiLevelType w:val="hybridMultilevel"/>
    <w:tmpl w:val="F626D55C"/>
    <w:name w:val="WW8Num23"/>
    <w:lvl w:ilvl="0" w:tplc="E0886BEC">
      <w:start w:val="1"/>
      <w:numFmt w:val="lowerLetter"/>
      <w:lvlText w:val="%1)"/>
      <w:lvlJc w:val="left"/>
      <w:pPr>
        <w:ind w:left="720" w:hanging="360"/>
      </w:pPr>
    </w:lvl>
    <w:lvl w:ilvl="1" w:tplc="DE589360" w:tentative="1">
      <w:start w:val="1"/>
      <w:numFmt w:val="lowerLetter"/>
      <w:lvlText w:val="%2."/>
      <w:lvlJc w:val="left"/>
      <w:pPr>
        <w:ind w:left="1440" w:hanging="360"/>
      </w:pPr>
    </w:lvl>
    <w:lvl w:ilvl="2" w:tplc="31A6386A" w:tentative="1">
      <w:start w:val="1"/>
      <w:numFmt w:val="lowerRoman"/>
      <w:lvlText w:val="%3."/>
      <w:lvlJc w:val="right"/>
      <w:pPr>
        <w:ind w:left="2160" w:hanging="180"/>
      </w:pPr>
    </w:lvl>
    <w:lvl w:ilvl="3" w:tplc="AFB089FC" w:tentative="1">
      <w:start w:val="1"/>
      <w:numFmt w:val="decimal"/>
      <w:lvlText w:val="%4."/>
      <w:lvlJc w:val="left"/>
      <w:pPr>
        <w:ind w:left="2880" w:hanging="360"/>
      </w:pPr>
    </w:lvl>
    <w:lvl w:ilvl="4" w:tplc="316674DC" w:tentative="1">
      <w:start w:val="1"/>
      <w:numFmt w:val="lowerLetter"/>
      <w:lvlText w:val="%5."/>
      <w:lvlJc w:val="left"/>
      <w:pPr>
        <w:ind w:left="3600" w:hanging="360"/>
      </w:pPr>
    </w:lvl>
    <w:lvl w:ilvl="5" w:tplc="8DB4B21C" w:tentative="1">
      <w:start w:val="1"/>
      <w:numFmt w:val="lowerRoman"/>
      <w:lvlText w:val="%6."/>
      <w:lvlJc w:val="right"/>
      <w:pPr>
        <w:ind w:left="4320" w:hanging="180"/>
      </w:pPr>
    </w:lvl>
    <w:lvl w:ilvl="6" w:tplc="78305718" w:tentative="1">
      <w:start w:val="1"/>
      <w:numFmt w:val="decimal"/>
      <w:lvlText w:val="%7."/>
      <w:lvlJc w:val="left"/>
      <w:pPr>
        <w:ind w:left="5040" w:hanging="360"/>
      </w:pPr>
    </w:lvl>
    <w:lvl w:ilvl="7" w:tplc="B92A1436" w:tentative="1">
      <w:start w:val="1"/>
      <w:numFmt w:val="lowerLetter"/>
      <w:lvlText w:val="%8."/>
      <w:lvlJc w:val="left"/>
      <w:pPr>
        <w:ind w:left="5760" w:hanging="360"/>
      </w:pPr>
    </w:lvl>
    <w:lvl w:ilvl="8" w:tplc="E1BCA9F2" w:tentative="1">
      <w:start w:val="1"/>
      <w:numFmt w:val="lowerRoman"/>
      <w:lvlText w:val="%9."/>
      <w:lvlJc w:val="right"/>
      <w:pPr>
        <w:ind w:left="6480" w:hanging="180"/>
      </w:pPr>
    </w:lvl>
  </w:abstractNum>
  <w:abstractNum w:abstractNumId="3" w15:restartNumberingAfterBreak="0">
    <w:nsid w:val="00892986"/>
    <w:multiLevelType w:val="hybridMultilevel"/>
    <w:tmpl w:val="45C88FC0"/>
    <w:name w:val="WW8Num49"/>
    <w:lvl w:ilvl="0" w:tplc="9964FE84">
      <w:start w:val="1"/>
      <w:numFmt w:val="bullet"/>
      <w:lvlText w:val=""/>
      <w:lvlJc w:val="left"/>
      <w:pPr>
        <w:ind w:left="360" w:hanging="360"/>
      </w:pPr>
      <w:rPr>
        <w:rFonts w:ascii="Symbol" w:hAnsi="Symbol" w:hint="default"/>
      </w:rPr>
    </w:lvl>
    <w:lvl w:ilvl="1" w:tplc="B086B20E" w:tentative="1">
      <w:start w:val="1"/>
      <w:numFmt w:val="bullet"/>
      <w:lvlText w:val="o"/>
      <w:lvlJc w:val="left"/>
      <w:pPr>
        <w:ind w:left="1080" w:hanging="360"/>
      </w:pPr>
      <w:rPr>
        <w:rFonts w:ascii="Courier New" w:hAnsi="Courier New" w:cs="Courier New" w:hint="default"/>
      </w:rPr>
    </w:lvl>
    <w:lvl w:ilvl="2" w:tplc="2FBCA498" w:tentative="1">
      <w:start w:val="1"/>
      <w:numFmt w:val="bullet"/>
      <w:lvlText w:val=""/>
      <w:lvlJc w:val="left"/>
      <w:pPr>
        <w:ind w:left="1800" w:hanging="360"/>
      </w:pPr>
      <w:rPr>
        <w:rFonts w:ascii="Wingdings" w:hAnsi="Wingdings" w:hint="default"/>
      </w:rPr>
    </w:lvl>
    <w:lvl w:ilvl="3" w:tplc="F3441AE0" w:tentative="1">
      <w:start w:val="1"/>
      <w:numFmt w:val="bullet"/>
      <w:lvlText w:val=""/>
      <w:lvlJc w:val="left"/>
      <w:pPr>
        <w:ind w:left="2520" w:hanging="360"/>
      </w:pPr>
      <w:rPr>
        <w:rFonts w:ascii="Symbol" w:hAnsi="Symbol" w:hint="default"/>
      </w:rPr>
    </w:lvl>
    <w:lvl w:ilvl="4" w:tplc="718C9C68" w:tentative="1">
      <w:start w:val="1"/>
      <w:numFmt w:val="bullet"/>
      <w:lvlText w:val="o"/>
      <w:lvlJc w:val="left"/>
      <w:pPr>
        <w:ind w:left="3240" w:hanging="360"/>
      </w:pPr>
      <w:rPr>
        <w:rFonts w:ascii="Courier New" w:hAnsi="Courier New" w:cs="Courier New" w:hint="default"/>
      </w:rPr>
    </w:lvl>
    <w:lvl w:ilvl="5" w:tplc="C61EE99C" w:tentative="1">
      <w:start w:val="1"/>
      <w:numFmt w:val="bullet"/>
      <w:lvlText w:val=""/>
      <w:lvlJc w:val="left"/>
      <w:pPr>
        <w:ind w:left="3960" w:hanging="360"/>
      </w:pPr>
      <w:rPr>
        <w:rFonts w:ascii="Wingdings" w:hAnsi="Wingdings" w:hint="default"/>
      </w:rPr>
    </w:lvl>
    <w:lvl w:ilvl="6" w:tplc="BAE805C4" w:tentative="1">
      <w:start w:val="1"/>
      <w:numFmt w:val="bullet"/>
      <w:lvlText w:val=""/>
      <w:lvlJc w:val="left"/>
      <w:pPr>
        <w:ind w:left="4680" w:hanging="360"/>
      </w:pPr>
      <w:rPr>
        <w:rFonts w:ascii="Symbol" w:hAnsi="Symbol" w:hint="default"/>
      </w:rPr>
    </w:lvl>
    <w:lvl w:ilvl="7" w:tplc="7A4EA1D0" w:tentative="1">
      <w:start w:val="1"/>
      <w:numFmt w:val="bullet"/>
      <w:lvlText w:val="o"/>
      <w:lvlJc w:val="left"/>
      <w:pPr>
        <w:ind w:left="5400" w:hanging="360"/>
      </w:pPr>
      <w:rPr>
        <w:rFonts w:ascii="Courier New" w:hAnsi="Courier New" w:cs="Courier New" w:hint="default"/>
      </w:rPr>
    </w:lvl>
    <w:lvl w:ilvl="8" w:tplc="43E06770" w:tentative="1">
      <w:start w:val="1"/>
      <w:numFmt w:val="bullet"/>
      <w:lvlText w:val=""/>
      <w:lvlJc w:val="left"/>
      <w:pPr>
        <w:ind w:left="6120" w:hanging="360"/>
      </w:pPr>
      <w:rPr>
        <w:rFonts w:ascii="Wingdings" w:hAnsi="Wingdings" w:hint="default"/>
      </w:rPr>
    </w:lvl>
  </w:abstractNum>
  <w:abstractNum w:abstractNumId="4"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5" w15:restartNumberingAfterBreak="0">
    <w:nsid w:val="06D42E91"/>
    <w:multiLevelType w:val="hybridMultilevel"/>
    <w:tmpl w:val="4724A068"/>
    <w:lvl w:ilvl="0" w:tplc="04150017">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6"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89347C6"/>
    <w:multiLevelType w:val="multilevel"/>
    <w:tmpl w:val="9404D4AA"/>
    <w:lvl w:ilvl="0">
      <w:start w:val="1"/>
      <w:numFmt w:val="ordinal"/>
      <w:pStyle w:val="Asia1"/>
      <w:lvlText w:val="%1"/>
      <w:lvlJc w:val="left"/>
      <w:pPr>
        <w:tabs>
          <w:tab w:val="num" w:pos="227"/>
        </w:tabs>
        <w:ind w:left="454" w:hanging="454"/>
      </w:pPr>
      <w:rPr>
        <w:rFonts w:ascii="Times New Roman" w:hAnsi="Times New Roman" w:hint="default"/>
        <w:b/>
        <w:i w:val="0"/>
        <w:caps w:val="0"/>
        <w:vanish w:val="0"/>
        <w:sz w:val="20"/>
        <w:szCs w:val="20"/>
      </w:rPr>
    </w:lvl>
    <w:lvl w:ilvl="1">
      <w:start w:val="1"/>
      <w:numFmt w:val="ordinal"/>
      <w:lvlRestart w:val="0"/>
      <w:pStyle w:val="Asia2"/>
      <w:lvlText w:val="%1%2"/>
      <w:lvlJc w:val="left"/>
      <w:pPr>
        <w:tabs>
          <w:tab w:val="num" w:pos="454"/>
        </w:tabs>
        <w:ind w:left="454" w:hanging="454"/>
      </w:pPr>
      <w:rPr>
        <w:rFonts w:ascii="Times New Roman" w:hAnsi="Times New Roman" w:hint="default"/>
        <w:b/>
        <w:i w:val="0"/>
        <w:sz w:val="20"/>
        <w:szCs w:val="20"/>
      </w:rPr>
    </w:lvl>
    <w:lvl w:ilvl="2">
      <w:start w:val="1"/>
      <w:numFmt w:val="ordinal"/>
      <w:lvlRestart w:val="0"/>
      <w:suff w:val="space"/>
      <w:lvlText w:val="%2%31."/>
      <w:lvlJc w:val="left"/>
      <w:pPr>
        <w:ind w:left="454" w:hanging="454"/>
      </w:pPr>
      <w:rPr>
        <w:rFonts w:ascii="Times New Roman" w:hAnsi="Times New Roman"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73C28E6"/>
    <w:multiLevelType w:val="singleLevel"/>
    <w:tmpl w:val="9F32D91C"/>
    <w:lvl w:ilvl="0">
      <w:start w:val="1"/>
      <w:numFmt w:val="lowerLetter"/>
      <w:pStyle w:val="abc"/>
      <w:lvlText w:val="%1) "/>
      <w:lvlJc w:val="left"/>
      <w:pPr>
        <w:tabs>
          <w:tab w:val="num" w:pos="927"/>
        </w:tabs>
        <w:ind w:left="851" w:hanging="284"/>
      </w:pPr>
      <w:rPr>
        <w:rFonts w:ascii="SwitzerlandLight" w:hAnsi="SwitzerlandCondensed" w:hint="default"/>
        <w:b w:val="0"/>
        <w:i w:val="0"/>
        <w:sz w:val="20"/>
      </w:rPr>
    </w:lvl>
  </w:abstractNum>
  <w:abstractNum w:abstractNumId="9" w15:restartNumberingAfterBreak="0">
    <w:nsid w:val="67A15780"/>
    <w:multiLevelType w:val="singleLevel"/>
    <w:tmpl w:val="73BA2FE2"/>
    <w:lvl w:ilvl="0">
      <w:start w:val="1"/>
      <w:numFmt w:val="bullet"/>
      <w:lvlText w:val=""/>
      <w:lvlJc w:val="left"/>
      <w:pPr>
        <w:ind w:left="360" w:hanging="360"/>
      </w:pPr>
      <w:rPr>
        <w:rFonts w:ascii="Symbol" w:hAnsi="Symbol" w:hint="default"/>
        <w:b w:val="0"/>
        <w:i w:val="0"/>
      </w:rPr>
    </w:lvl>
  </w:abstractNum>
  <w:abstractNum w:abstractNumId="10" w15:restartNumberingAfterBreak="0">
    <w:nsid w:val="718127DB"/>
    <w:multiLevelType w:val="hybridMultilevel"/>
    <w:tmpl w:val="7A325794"/>
    <w:lvl w:ilvl="0" w:tplc="2A44EAEC">
      <w:start w:val="1"/>
      <w:numFmt w:val="bullet"/>
      <w:pStyle w:val="StandardowyJwypunktowanie"/>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514"/>
        </w:tabs>
        <w:ind w:left="-514" w:hanging="360"/>
      </w:pPr>
      <w:rPr>
        <w:rFonts w:ascii="Courier New" w:hAnsi="Courier New" w:cs="Courier New" w:hint="default"/>
      </w:rPr>
    </w:lvl>
    <w:lvl w:ilvl="2" w:tplc="04150005" w:tentative="1">
      <w:start w:val="1"/>
      <w:numFmt w:val="bullet"/>
      <w:lvlText w:val=""/>
      <w:lvlJc w:val="left"/>
      <w:pPr>
        <w:tabs>
          <w:tab w:val="num" w:pos="206"/>
        </w:tabs>
        <w:ind w:left="206" w:hanging="360"/>
      </w:pPr>
      <w:rPr>
        <w:rFonts w:ascii="Wingdings" w:hAnsi="Wingdings" w:hint="default"/>
      </w:rPr>
    </w:lvl>
    <w:lvl w:ilvl="3" w:tplc="04150001" w:tentative="1">
      <w:start w:val="1"/>
      <w:numFmt w:val="bullet"/>
      <w:lvlText w:val=""/>
      <w:lvlJc w:val="left"/>
      <w:pPr>
        <w:tabs>
          <w:tab w:val="num" w:pos="926"/>
        </w:tabs>
        <w:ind w:left="926" w:hanging="360"/>
      </w:pPr>
      <w:rPr>
        <w:rFonts w:ascii="Symbol" w:hAnsi="Symbol" w:hint="default"/>
      </w:rPr>
    </w:lvl>
    <w:lvl w:ilvl="4" w:tplc="04150003" w:tentative="1">
      <w:start w:val="1"/>
      <w:numFmt w:val="bullet"/>
      <w:lvlText w:val="o"/>
      <w:lvlJc w:val="left"/>
      <w:pPr>
        <w:tabs>
          <w:tab w:val="num" w:pos="1646"/>
        </w:tabs>
        <w:ind w:left="1646" w:hanging="360"/>
      </w:pPr>
      <w:rPr>
        <w:rFonts w:ascii="Courier New" w:hAnsi="Courier New" w:cs="Courier New" w:hint="default"/>
      </w:rPr>
    </w:lvl>
    <w:lvl w:ilvl="5" w:tplc="04150005" w:tentative="1">
      <w:start w:val="1"/>
      <w:numFmt w:val="bullet"/>
      <w:lvlText w:val=""/>
      <w:lvlJc w:val="left"/>
      <w:pPr>
        <w:tabs>
          <w:tab w:val="num" w:pos="2366"/>
        </w:tabs>
        <w:ind w:left="2366" w:hanging="360"/>
      </w:pPr>
      <w:rPr>
        <w:rFonts w:ascii="Wingdings" w:hAnsi="Wingdings" w:hint="default"/>
      </w:rPr>
    </w:lvl>
    <w:lvl w:ilvl="6" w:tplc="04150001" w:tentative="1">
      <w:start w:val="1"/>
      <w:numFmt w:val="bullet"/>
      <w:lvlText w:val=""/>
      <w:lvlJc w:val="left"/>
      <w:pPr>
        <w:tabs>
          <w:tab w:val="num" w:pos="3086"/>
        </w:tabs>
        <w:ind w:left="3086" w:hanging="360"/>
      </w:pPr>
      <w:rPr>
        <w:rFonts w:ascii="Symbol" w:hAnsi="Symbol" w:hint="default"/>
      </w:rPr>
    </w:lvl>
    <w:lvl w:ilvl="7" w:tplc="04150003" w:tentative="1">
      <w:start w:val="1"/>
      <w:numFmt w:val="bullet"/>
      <w:lvlText w:val="o"/>
      <w:lvlJc w:val="left"/>
      <w:pPr>
        <w:tabs>
          <w:tab w:val="num" w:pos="3806"/>
        </w:tabs>
        <w:ind w:left="3806" w:hanging="360"/>
      </w:pPr>
      <w:rPr>
        <w:rFonts w:ascii="Courier New" w:hAnsi="Courier New" w:cs="Courier New" w:hint="default"/>
      </w:rPr>
    </w:lvl>
    <w:lvl w:ilvl="8" w:tplc="04150005" w:tentative="1">
      <w:start w:val="1"/>
      <w:numFmt w:val="bullet"/>
      <w:lvlText w:val=""/>
      <w:lvlJc w:val="left"/>
      <w:pPr>
        <w:tabs>
          <w:tab w:val="num" w:pos="4526"/>
        </w:tabs>
        <w:ind w:left="4526" w:hanging="360"/>
      </w:pPr>
      <w:rPr>
        <w:rFonts w:ascii="Wingdings" w:hAnsi="Wingdings" w:hint="default"/>
      </w:rPr>
    </w:lvl>
  </w:abstractNum>
  <w:abstractNum w:abstractNumId="11" w15:restartNumberingAfterBreak="0">
    <w:nsid w:val="71EA78FC"/>
    <w:multiLevelType w:val="hybridMultilevel"/>
    <w:tmpl w:val="31944140"/>
    <w:lvl w:ilvl="0" w:tplc="9DD436C8">
      <w:start w:val="1"/>
      <w:numFmt w:val="lowerLetter"/>
      <w:lvlText w:val="%1)"/>
      <w:lvlJc w:val="left"/>
      <w:pPr>
        <w:ind w:left="720" w:hanging="360"/>
      </w:pPr>
      <w:rPr>
        <w:rFonts w:hint="default"/>
        <w:color w:val="auto"/>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2" w15:restartNumberingAfterBreak="0">
    <w:nsid w:val="7803617B"/>
    <w:multiLevelType w:val="hybridMultilevel"/>
    <w:tmpl w:val="D3BC6500"/>
    <w:lvl w:ilvl="0" w:tplc="354E5BE0">
      <w:start w:val="1"/>
      <w:numFmt w:val="lowerLetter"/>
      <w:lvlText w:val="%1)"/>
      <w:lvlJc w:val="left"/>
      <w:pPr>
        <w:ind w:left="360" w:hanging="360"/>
      </w:pPr>
      <w:rPr>
        <w:rFonts w:ascii="Bookman Old Style" w:eastAsia="Times New Roman" w:hAnsi="Bookman Old Style" w:cs="Times New Roman"/>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7C86647C"/>
    <w:multiLevelType w:val="hybridMultilevel"/>
    <w:tmpl w:val="4CB652BA"/>
    <w:lvl w:ilvl="0" w:tplc="2A44EA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6351816">
    <w:abstractNumId w:val="1"/>
  </w:num>
  <w:num w:numId="2" w16cid:durableId="558590033">
    <w:abstractNumId w:val="0"/>
  </w:num>
  <w:num w:numId="3" w16cid:durableId="272984057">
    <w:abstractNumId w:val="10"/>
  </w:num>
  <w:num w:numId="4" w16cid:durableId="2001694429">
    <w:abstractNumId w:val="8"/>
  </w:num>
  <w:num w:numId="5" w16cid:durableId="1102922691">
    <w:abstractNumId w:val="9"/>
  </w:num>
  <w:num w:numId="6" w16cid:durableId="1773474117">
    <w:abstractNumId w:val="12"/>
  </w:num>
  <w:num w:numId="7" w16cid:durableId="446774139">
    <w:abstractNumId w:val="11"/>
  </w:num>
  <w:num w:numId="8" w16cid:durableId="1392532753">
    <w:abstractNumId w:val="13"/>
  </w:num>
  <w:num w:numId="9" w16cid:durableId="1389105298">
    <w:abstractNumId w:val="5"/>
  </w:num>
  <w:num w:numId="10" w16cid:durableId="2132548038">
    <w:abstractNumId w:val="7"/>
  </w:num>
  <w:num w:numId="11" w16cid:durableId="12933626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DA7"/>
    <w:rsid w:val="00013F71"/>
    <w:rsid w:val="000A1EB8"/>
    <w:rsid w:val="001404CB"/>
    <w:rsid w:val="00180A2B"/>
    <w:rsid w:val="001D2F90"/>
    <w:rsid w:val="001D7A96"/>
    <w:rsid w:val="00221FDA"/>
    <w:rsid w:val="00232DA7"/>
    <w:rsid w:val="002348FC"/>
    <w:rsid w:val="002377EE"/>
    <w:rsid w:val="002C1DC5"/>
    <w:rsid w:val="002F48DC"/>
    <w:rsid w:val="003A1BBE"/>
    <w:rsid w:val="003B32A6"/>
    <w:rsid w:val="003B5164"/>
    <w:rsid w:val="004064FA"/>
    <w:rsid w:val="00430C6A"/>
    <w:rsid w:val="0043744D"/>
    <w:rsid w:val="004B510D"/>
    <w:rsid w:val="004E3771"/>
    <w:rsid w:val="005103A7"/>
    <w:rsid w:val="005218A7"/>
    <w:rsid w:val="00554E14"/>
    <w:rsid w:val="00564FF4"/>
    <w:rsid w:val="005C378E"/>
    <w:rsid w:val="005C4A79"/>
    <w:rsid w:val="005E3BD1"/>
    <w:rsid w:val="00635B8C"/>
    <w:rsid w:val="0065141F"/>
    <w:rsid w:val="00684831"/>
    <w:rsid w:val="006B275A"/>
    <w:rsid w:val="0071502B"/>
    <w:rsid w:val="007200B6"/>
    <w:rsid w:val="0072146E"/>
    <w:rsid w:val="00726BD3"/>
    <w:rsid w:val="0074225C"/>
    <w:rsid w:val="00764A1B"/>
    <w:rsid w:val="00774129"/>
    <w:rsid w:val="007F3F68"/>
    <w:rsid w:val="00845E38"/>
    <w:rsid w:val="00896176"/>
    <w:rsid w:val="008D3AC0"/>
    <w:rsid w:val="00916254"/>
    <w:rsid w:val="0094061B"/>
    <w:rsid w:val="00971C14"/>
    <w:rsid w:val="00976CC0"/>
    <w:rsid w:val="009770FB"/>
    <w:rsid w:val="00985C55"/>
    <w:rsid w:val="00986120"/>
    <w:rsid w:val="009865AD"/>
    <w:rsid w:val="009B5128"/>
    <w:rsid w:val="009D35B7"/>
    <w:rsid w:val="009F2A12"/>
    <w:rsid w:val="00A061EE"/>
    <w:rsid w:val="00A101E5"/>
    <w:rsid w:val="00A3539C"/>
    <w:rsid w:val="00A723CD"/>
    <w:rsid w:val="00AB22FF"/>
    <w:rsid w:val="00AF4EBB"/>
    <w:rsid w:val="00B10BE1"/>
    <w:rsid w:val="00B31311"/>
    <w:rsid w:val="00B420CF"/>
    <w:rsid w:val="00BB3A5F"/>
    <w:rsid w:val="00BD44D1"/>
    <w:rsid w:val="00BD4C03"/>
    <w:rsid w:val="00C03E38"/>
    <w:rsid w:val="00C111D2"/>
    <w:rsid w:val="00C40157"/>
    <w:rsid w:val="00C42ACF"/>
    <w:rsid w:val="00C44848"/>
    <w:rsid w:val="00CB2930"/>
    <w:rsid w:val="00CF7D2E"/>
    <w:rsid w:val="00D122E6"/>
    <w:rsid w:val="00D137A0"/>
    <w:rsid w:val="00D33DF2"/>
    <w:rsid w:val="00D538B0"/>
    <w:rsid w:val="00DB22ED"/>
    <w:rsid w:val="00DB4742"/>
    <w:rsid w:val="00DE5AED"/>
    <w:rsid w:val="00DE7578"/>
    <w:rsid w:val="00E31D64"/>
    <w:rsid w:val="00ED38E7"/>
    <w:rsid w:val="00ED5BB9"/>
    <w:rsid w:val="00F0375B"/>
    <w:rsid w:val="00F548C0"/>
    <w:rsid w:val="00F73ACF"/>
    <w:rsid w:val="00F85E70"/>
    <w:rsid w:val="00FC52FC"/>
    <w:rsid w:val="00FF0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ECCAD"/>
  <w15:chartTrackingRefBased/>
  <w15:docId w15:val="{7F56979D-FD90-484D-9C6A-C5DEC2A45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232DA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232DA7"/>
    <w:pPr>
      <w:keepNext/>
      <w:outlineLvl w:val="0"/>
    </w:pPr>
    <w:rPr>
      <w:rFonts w:ascii="Arial" w:hAnsi="Arial"/>
      <w:b/>
      <w:snapToGrid w:val="0"/>
      <w:color w:val="000000"/>
      <w:szCs w:val="20"/>
    </w:rPr>
  </w:style>
  <w:style w:type="paragraph" w:styleId="Nagwek2">
    <w:name w:val="heading 2"/>
    <w:aliases w:val="Znak6"/>
    <w:basedOn w:val="Normalny"/>
    <w:next w:val="Normalny"/>
    <w:link w:val="Nagwek2Znak"/>
    <w:qFormat/>
    <w:rsid w:val="00232DA7"/>
    <w:pPr>
      <w:keepNext/>
      <w:jc w:val="both"/>
      <w:outlineLvl w:val="1"/>
    </w:pPr>
    <w:rPr>
      <w:b/>
      <w:szCs w:val="20"/>
    </w:rPr>
  </w:style>
  <w:style w:type="paragraph" w:styleId="Nagwek3">
    <w:name w:val="heading 3"/>
    <w:basedOn w:val="Normalny"/>
    <w:next w:val="Normalny"/>
    <w:link w:val="Nagwek3Znak"/>
    <w:qFormat/>
    <w:rsid w:val="00232DA7"/>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232DA7"/>
    <w:pPr>
      <w:keepNext/>
      <w:spacing w:before="120" w:after="60"/>
      <w:outlineLvl w:val="3"/>
    </w:pPr>
    <w:rPr>
      <w:b/>
      <w:bCs/>
      <w:szCs w:val="28"/>
    </w:rPr>
  </w:style>
  <w:style w:type="paragraph" w:styleId="Nagwek5">
    <w:name w:val="heading 5"/>
    <w:basedOn w:val="Normalny"/>
    <w:next w:val="Normalny"/>
    <w:link w:val="Nagwek5Znak"/>
    <w:uiPriority w:val="9"/>
    <w:qFormat/>
    <w:rsid w:val="00232DA7"/>
    <w:pPr>
      <w:keepNext/>
      <w:jc w:val="both"/>
      <w:outlineLvl w:val="4"/>
    </w:pPr>
    <w:rPr>
      <w:b/>
      <w:sz w:val="20"/>
    </w:rPr>
  </w:style>
  <w:style w:type="paragraph" w:styleId="Nagwek6">
    <w:name w:val="heading 6"/>
    <w:basedOn w:val="Normalny"/>
    <w:next w:val="Normalny"/>
    <w:link w:val="Nagwek6Znak"/>
    <w:qFormat/>
    <w:rsid w:val="00232DA7"/>
    <w:pPr>
      <w:spacing w:before="240" w:after="60"/>
      <w:outlineLvl w:val="5"/>
    </w:pPr>
    <w:rPr>
      <w:b/>
      <w:bCs/>
      <w:sz w:val="22"/>
      <w:szCs w:val="22"/>
    </w:rPr>
  </w:style>
  <w:style w:type="paragraph" w:styleId="Nagwek7">
    <w:name w:val="heading 7"/>
    <w:basedOn w:val="Normalny"/>
    <w:next w:val="Normalny"/>
    <w:link w:val="Nagwek7Znak"/>
    <w:qFormat/>
    <w:rsid w:val="00232DA7"/>
    <w:pPr>
      <w:outlineLvl w:val="6"/>
    </w:pPr>
    <w:rPr>
      <w:rFonts w:ascii="Arial" w:hAnsi="Arial"/>
      <w:b/>
      <w:szCs w:val="20"/>
      <w:u w:val="single"/>
      <w:lang w:val="en-GB"/>
    </w:rPr>
  </w:style>
  <w:style w:type="paragraph" w:styleId="Nagwek8">
    <w:name w:val="heading 8"/>
    <w:basedOn w:val="Normalny"/>
    <w:next w:val="Normalny"/>
    <w:link w:val="Nagwek8Znak"/>
    <w:qFormat/>
    <w:rsid w:val="00232DA7"/>
    <w:pPr>
      <w:outlineLvl w:val="7"/>
    </w:pPr>
    <w:rPr>
      <w:szCs w:val="20"/>
    </w:rPr>
  </w:style>
  <w:style w:type="paragraph" w:styleId="Nagwek9">
    <w:name w:val="heading 9"/>
    <w:basedOn w:val="Normalny"/>
    <w:next w:val="Normalny"/>
    <w:link w:val="Nagwek9Znak"/>
    <w:qFormat/>
    <w:rsid w:val="00232DA7"/>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2DA7"/>
    <w:rPr>
      <w:rFonts w:ascii="Arial" w:eastAsia="Times New Roman" w:hAnsi="Arial" w:cs="Times New Roman"/>
      <w:b/>
      <w:snapToGrid w:val="0"/>
      <w:color w:val="000000"/>
      <w:kern w:val="0"/>
      <w:sz w:val="24"/>
      <w:szCs w:val="20"/>
      <w:lang w:eastAsia="pl-PL"/>
      <w14:ligatures w14:val="none"/>
    </w:rPr>
  </w:style>
  <w:style w:type="character" w:customStyle="1" w:styleId="Nagwek2Znak">
    <w:name w:val="Nagłówek 2 Znak"/>
    <w:aliases w:val="Znak6 Znak"/>
    <w:basedOn w:val="Domylnaczcionkaakapitu"/>
    <w:link w:val="Nagwek2"/>
    <w:rsid w:val="00232DA7"/>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232DA7"/>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semiHidden/>
    <w:rsid w:val="00232DA7"/>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5Znak">
    <w:name w:val="Nagłówek 5 Znak"/>
    <w:basedOn w:val="Domylnaczcionkaakapitu"/>
    <w:link w:val="Nagwek5"/>
    <w:uiPriority w:val="9"/>
    <w:rsid w:val="00232DA7"/>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232DA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232DA7"/>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232DA7"/>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232DA7"/>
    <w:rPr>
      <w:rFonts w:ascii="Times New Roman" w:eastAsia="Times New Roman" w:hAnsi="Times New Roman" w:cs="Times New Roman"/>
      <w:b/>
      <w:snapToGrid w:val="0"/>
      <w:color w:val="000000"/>
      <w:kern w:val="0"/>
      <w:szCs w:val="24"/>
      <w:lang w:eastAsia="pl-PL"/>
      <w14:ligatures w14:val="none"/>
    </w:rPr>
  </w:style>
  <w:style w:type="character" w:customStyle="1" w:styleId="Nagwek4Znak1">
    <w:name w:val="Nagłówek 4 Znak1"/>
    <w:aliases w:val="Nagłówek 4 Znak Znak Znak1,Legenda Znak Znak Znak Znak1,Nagłówek 4 Znak Znak Znak Znak Znak Znak1,Znak Znak9 Znak Znak Znak Znak Znak Znak Znak Znak Znak,Znak4 Znak Znak Znak Znak Znak Znak Znak Znak Znak Znak,Znak Znak9 Znak"/>
    <w:basedOn w:val="Domylnaczcionkaakapitu"/>
    <w:link w:val="Nagwek4"/>
    <w:rsid w:val="00232DA7"/>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232DA7"/>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232DA7"/>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232DA7"/>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232DA7"/>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1, Znak Znak41 Znak, Znak Znak4 Znak,Znak Znak7 Znak,Znak Znak8 Znak1,Znak Znak41 Znak"/>
    <w:basedOn w:val="Domylnaczcionkaakapitu"/>
    <w:link w:val="Tekstpodstawowy2"/>
    <w:rsid w:val="00232DA7"/>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232DA7"/>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232DA7"/>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232DA7"/>
    <w:rPr>
      <w:sz w:val="20"/>
      <w:szCs w:val="20"/>
    </w:rPr>
  </w:style>
  <w:style w:type="character" w:customStyle="1" w:styleId="TekstkomentarzaZnak">
    <w:name w:val="Tekst komentarza Znak"/>
    <w:aliases w:val=" Znak1 Znak, Znak11 Znak, Znak Znak2,Znak1 Znak,Znak11 Znak"/>
    <w:basedOn w:val="Domylnaczcionkaakapitu"/>
    <w:link w:val="Tekstkomentarza"/>
    <w:rsid w:val="00232DA7"/>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232DA7"/>
    <w:rPr>
      <w:b/>
      <w:bCs/>
    </w:rPr>
  </w:style>
  <w:style w:type="paragraph" w:styleId="Spistreci1">
    <w:name w:val="toc 1"/>
    <w:aliases w:val="Spis treści na tytułach,SPIS SST"/>
    <w:basedOn w:val="Normalny"/>
    <w:next w:val="Normalny"/>
    <w:autoRedefine/>
    <w:uiPriority w:val="39"/>
    <w:rsid w:val="00232DA7"/>
    <w:pPr>
      <w:tabs>
        <w:tab w:val="left" w:pos="1440"/>
        <w:tab w:val="right" w:leader="dot" w:pos="9356"/>
      </w:tabs>
      <w:jc w:val="both"/>
    </w:pPr>
    <w:rPr>
      <w:b/>
      <w:noProof/>
      <w:sz w:val="20"/>
    </w:rPr>
  </w:style>
  <w:style w:type="paragraph" w:styleId="Spistreci2">
    <w:name w:val="toc 2"/>
    <w:basedOn w:val="Normalny"/>
    <w:next w:val="Normalny"/>
    <w:autoRedefine/>
    <w:uiPriority w:val="39"/>
    <w:rsid w:val="00232DA7"/>
    <w:pPr>
      <w:tabs>
        <w:tab w:val="right" w:leader="dot" w:pos="9356"/>
        <w:tab w:val="right" w:leader="dot" w:pos="9395"/>
      </w:tabs>
      <w:jc w:val="both"/>
    </w:pPr>
    <w:rPr>
      <w:rFonts w:ascii="Bookman Old Style" w:hAnsi="Bookman Old Style"/>
      <w:noProof/>
      <w:sz w:val="20"/>
      <w:szCs w:val="20"/>
    </w:rPr>
  </w:style>
  <w:style w:type="paragraph" w:styleId="Spistreci9">
    <w:name w:val="toc 9"/>
    <w:basedOn w:val="Normalny"/>
    <w:next w:val="Normalny"/>
    <w:autoRedefine/>
    <w:rsid w:val="00232DA7"/>
    <w:pPr>
      <w:jc w:val="center"/>
    </w:pPr>
    <w:rPr>
      <w:b/>
      <w:snapToGrid w:val="0"/>
      <w:color w:val="000000"/>
    </w:rPr>
  </w:style>
  <w:style w:type="character" w:styleId="Hipercze">
    <w:name w:val="Hyperlink"/>
    <w:uiPriority w:val="99"/>
    <w:rsid w:val="00232DA7"/>
    <w:rPr>
      <w:color w:val="0000FF"/>
      <w:u w:val="single"/>
    </w:rPr>
  </w:style>
  <w:style w:type="paragraph" w:styleId="Stopka">
    <w:name w:val="footer"/>
    <w:aliases w:val=" Znak2, Znak21,Znak2,Znak21"/>
    <w:basedOn w:val="Normalny"/>
    <w:link w:val="StopkaZnak"/>
    <w:rsid w:val="00232DA7"/>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232DA7"/>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232DA7"/>
  </w:style>
  <w:style w:type="paragraph" w:styleId="Zwykytekst">
    <w:name w:val="Plain Text"/>
    <w:basedOn w:val="Normalny"/>
    <w:link w:val="ZwykytekstZnak"/>
    <w:rsid w:val="00232DA7"/>
    <w:rPr>
      <w:rFonts w:ascii="Courier New" w:hAnsi="Courier New"/>
      <w:sz w:val="20"/>
      <w:szCs w:val="20"/>
    </w:rPr>
  </w:style>
  <w:style w:type="character" w:customStyle="1" w:styleId="ZwykytekstZnak">
    <w:name w:val="Zwykły tekst Znak"/>
    <w:basedOn w:val="Domylnaczcionkaakapitu"/>
    <w:link w:val="Zwykytekst"/>
    <w:rsid w:val="00232DA7"/>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232DA7"/>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232DA7"/>
    <w:pPr>
      <w:ind w:left="-70"/>
    </w:pPr>
    <w:rPr>
      <w:sz w:val="20"/>
    </w:rPr>
  </w:style>
  <w:style w:type="paragraph" w:customStyle="1" w:styleId="StandardowytekstZnak">
    <w:name w:val="Standardowy.tekst Znak"/>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232DA7"/>
    <w:pPr>
      <w:widowControl w:val="0"/>
      <w:overflowPunct w:val="0"/>
      <w:autoSpaceDE w:val="0"/>
      <w:autoSpaceDN w:val="0"/>
      <w:adjustRightInd w:val="0"/>
      <w:ind w:left="709"/>
      <w:jc w:val="both"/>
    </w:pPr>
    <w:rPr>
      <w:rFonts w:ascii="Arial" w:hAnsi="Arial"/>
      <w:szCs w:val="20"/>
    </w:rPr>
  </w:style>
  <w:style w:type="paragraph" w:customStyle="1" w:styleId="Standardowytekst">
    <w:name w:val="Standardowy.tekst"/>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NagwekstronyZnak">
    <w:name w:val="Nagłówek strony Znak"/>
    <w:aliases w:val="Nagłówek Znak1"/>
    <w:rsid w:val="00232DA7"/>
    <w:rPr>
      <w:sz w:val="24"/>
      <w:szCs w:val="24"/>
    </w:rPr>
  </w:style>
  <w:style w:type="paragraph" w:customStyle="1" w:styleId="Tekstpodstawowy21">
    <w:name w:val="Tekst podstawowy 21"/>
    <w:basedOn w:val="Normalny"/>
    <w:rsid w:val="00232DA7"/>
    <w:pPr>
      <w:ind w:right="278"/>
      <w:jc w:val="both"/>
    </w:pPr>
    <w:rPr>
      <w:rFonts w:ascii="Arial" w:hAnsi="Arial"/>
      <w:szCs w:val="20"/>
    </w:rPr>
  </w:style>
  <w:style w:type="paragraph" w:styleId="Bezodstpw">
    <w:name w:val="No Spacing"/>
    <w:link w:val="BezodstpwZnak"/>
    <w:qFormat/>
    <w:rsid w:val="00232DA7"/>
    <w:pPr>
      <w:spacing w:after="0" w:line="240" w:lineRule="auto"/>
    </w:pPr>
    <w:rPr>
      <w:rFonts w:ascii="Arial" w:eastAsia="Times New Roman" w:hAnsi="Arial" w:cs="Times New Roman"/>
      <w:b/>
      <w:kern w:val="0"/>
      <w:sz w:val="24"/>
      <w:szCs w:val="20"/>
      <w:lang w:eastAsia="pl-PL"/>
      <w14:ligatures w14:val="none"/>
    </w:rPr>
  </w:style>
  <w:style w:type="paragraph" w:styleId="Legenda">
    <w:name w:val="caption"/>
    <w:aliases w:val="1,Nagłówek 4 Znak Znak Znak,Legenda Znak Znak Znak Znak,Nagłówek 4 Znak Znak Znak Znak Znak Znak, Znak Znak9 Znak Znak Znak Znak Znak Znak Znak Znak Znak, Znak4 Znak Znak Znak Znak Znak Znak Znak Znak Znak Znak Znak, Znak Znak9 Znak"/>
    <w:basedOn w:val="Normalny"/>
    <w:next w:val="Normalny"/>
    <w:uiPriority w:val="99"/>
    <w:qFormat/>
    <w:rsid w:val="00232DA7"/>
    <w:pPr>
      <w:spacing w:before="120" w:after="120"/>
      <w:jc w:val="center"/>
    </w:pPr>
    <w:rPr>
      <w:rFonts w:ascii="Calibri" w:hAnsi="Calibri" w:cs="Arial"/>
      <w:b/>
      <w:iCs/>
      <w:sz w:val="22"/>
    </w:rPr>
  </w:style>
  <w:style w:type="paragraph" w:styleId="Listapunktowana">
    <w:name w:val="List Bullet"/>
    <w:basedOn w:val="Normalny"/>
    <w:autoRedefine/>
    <w:rsid w:val="00232DA7"/>
    <w:pPr>
      <w:tabs>
        <w:tab w:val="left" w:pos="-720"/>
        <w:tab w:val="num" w:pos="567"/>
        <w:tab w:val="left" w:pos="2042"/>
        <w:tab w:val="center" w:pos="4536"/>
        <w:tab w:val="right" w:pos="9072"/>
      </w:tabs>
      <w:suppressAutoHyphens/>
      <w:ind w:left="445" w:hanging="445"/>
    </w:pPr>
    <w:rPr>
      <w:sz w:val="20"/>
      <w:szCs w:val="20"/>
    </w:rPr>
  </w:style>
  <w:style w:type="paragraph" w:styleId="Listapunktowana2">
    <w:name w:val="List Bullet 2"/>
    <w:basedOn w:val="Normalny"/>
    <w:autoRedefine/>
    <w:rsid w:val="00232DA7"/>
    <w:pPr>
      <w:numPr>
        <w:numId w:val="1"/>
      </w:numPr>
      <w:tabs>
        <w:tab w:val="clear" w:pos="926"/>
        <w:tab w:val="num" w:pos="643"/>
      </w:tabs>
      <w:ind w:left="643"/>
    </w:pPr>
    <w:rPr>
      <w:sz w:val="20"/>
      <w:szCs w:val="20"/>
    </w:rPr>
  </w:style>
  <w:style w:type="paragraph" w:styleId="Listapunktowana3">
    <w:name w:val="List Bullet 3"/>
    <w:basedOn w:val="Normalny"/>
    <w:autoRedefine/>
    <w:rsid w:val="00232DA7"/>
    <w:pPr>
      <w:tabs>
        <w:tab w:val="num" w:pos="360"/>
      </w:tabs>
      <w:ind w:left="360" w:hanging="360"/>
    </w:pPr>
    <w:rPr>
      <w:sz w:val="20"/>
      <w:szCs w:val="20"/>
    </w:rPr>
  </w:style>
  <w:style w:type="paragraph" w:styleId="Listapunktowana4">
    <w:name w:val="List Bullet 4"/>
    <w:basedOn w:val="Normalny"/>
    <w:autoRedefine/>
    <w:rsid w:val="00232DA7"/>
    <w:pPr>
      <w:numPr>
        <w:numId w:val="2"/>
      </w:numPr>
    </w:pPr>
    <w:rPr>
      <w:sz w:val="20"/>
      <w:szCs w:val="20"/>
    </w:rPr>
  </w:style>
  <w:style w:type="paragraph" w:styleId="Listapunktowana5">
    <w:name w:val="List Bullet 5"/>
    <w:basedOn w:val="Normalny"/>
    <w:autoRedefine/>
    <w:rsid w:val="00232DA7"/>
    <w:pPr>
      <w:tabs>
        <w:tab w:val="num" w:pos="360"/>
      </w:tabs>
      <w:ind w:left="357" w:hanging="357"/>
    </w:pPr>
    <w:rPr>
      <w:sz w:val="20"/>
      <w:szCs w:val="20"/>
    </w:rPr>
  </w:style>
  <w:style w:type="paragraph" w:customStyle="1" w:styleId="Tekstpodstawowywcity22">
    <w:name w:val="Tekst podstawowy wcięty 22"/>
    <w:basedOn w:val="Normalny"/>
    <w:rsid w:val="00232DA7"/>
    <w:pPr>
      <w:tabs>
        <w:tab w:val="left" w:pos="0"/>
        <w:tab w:val="right" w:pos="8953"/>
      </w:tabs>
      <w:ind w:left="1985" w:hanging="1191"/>
      <w:jc w:val="both"/>
    </w:pPr>
    <w:rPr>
      <w:i/>
      <w:sz w:val="22"/>
      <w:szCs w:val="20"/>
    </w:rPr>
  </w:style>
  <w:style w:type="paragraph" w:customStyle="1" w:styleId="Tekstpodstawowy23">
    <w:name w:val="Tekst podstawowy 23"/>
    <w:basedOn w:val="Normalny"/>
    <w:rsid w:val="00232DA7"/>
    <w:pPr>
      <w:tabs>
        <w:tab w:val="left" w:pos="0"/>
        <w:tab w:val="right" w:pos="8953"/>
      </w:tabs>
      <w:ind w:firstLine="794"/>
      <w:jc w:val="both"/>
    </w:pPr>
    <w:rPr>
      <w:sz w:val="22"/>
      <w:szCs w:val="20"/>
    </w:rPr>
  </w:style>
  <w:style w:type="paragraph" w:customStyle="1" w:styleId="StandardowytekstZnakZnakZnakZnakZnakZnak">
    <w:name w:val="Standardowy.tekst Znak Znak Znak Znak Znak Znak"/>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232DA7"/>
    <w:pPr>
      <w:tabs>
        <w:tab w:val="num" w:pos="397"/>
      </w:tabs>
      <w:ind w:left="397" w:hanging="397"/>
    </w:pPr>
    <w:rPr>
      <w:rFonts w:ascii="Arial" w:hAnsi="Arial"/>
      <w:szCs w:val="20"/>
    </w:rPr>
  </w:style>
  <w:style w:type="paragraph" w:styleId="Tekstpodstawowywcity">
    <w:name w:val="Body Text Indent"/>
    <w:aliases w:val=" Znak10,Znak10"/>
    <w:basedOn w:val="Normalny"/>
    <w:link w:val="TekstpodstawowywcityZnak"/>
    <w:rsid w:val="00232DA7"/>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aliases w:val=" Znak10 Znak,Znak10 Znak"/>
    <w:basedOn w:val="Domylnaczcionkaakapitu"/>
    <w:link w:val="Tekstpodstawowywcity"/>
    <w:rsid w:val="00232DA7"/>
    <w:rPr>
      <w:rFonts w:ascii="Arial" w:eastAsia="Times New Roman" w:hAnsi="Arial" w:cs="Times New Roman"/>
      <w:b/>
      <w:snapToGrid w:val="0"/>
      <w:color w:val="000000"/>
      <w:kern w:val="0"/>
      <w:sz w:val="24"/>
      <w:szCs w:val="20"/>
      <w:lang w:eastAsia="pl-PL"/>
      <w14:ligatures w14:val="none"/>
    </w:rPr>
  </w:style>
  <w:style w:type="paragraph" w:styleId="Tekstpodstawowywcity2">
    <w:name w:val="Body Text Indent 2"/>
    <w:aliases w:val="Tekst podstawowy wcięty 21, Znak Znak,Znak Znak Znak Znak"/>
    <w:basedOn w:val="Normalny"/>
    <w:link w:val="Tekstpodstawowywcity2Znak"/>
    <w:rsid w:val="00232DA7"/>
    <w:rPr>
      <w:sz w:val="22"/>
      <w:szCs w:val="20"/>
    </w:rPr>
  </w:style>
  <w:style w:type="character" w:customStyle="1" w:styleId="Tekstpodstawowywcity2Znak">
    <w:name w:val="Tekst podstawowy wcięty 2 Znak"/>
    <w:aliases w:val="Tekst podstawowy wcięty 21 Znak, Znak Znak Znak,Znak Znak Znak Znak Znak"/>
    <w:basedOn w:val="Domylnaczcionkaakapitu"/>
    <w:link w:val="Tekstpodstawowywcity2"/>
    <w:rsid w:val="00232DA7"/>
    <w:rPr>
      <w:rFonts w:ascii="Times New Roman" w:eastAsia="Times New Roman" w:hAnsi="Times New Roman" w:cs="Times New Roman"/>
      <w:kern w:val="0"/>
      <w:szCs w:val="20"/>
      <w:lang w:eastAsia="pl-PL"/>
      <w14:ligatures w14:val="none"/>
    </w:rPr>
  </w:style>
  <w:style w:type="paragraph" w:customStyle="1" w:styleId="Tekstpodstawowywcity311">
    <w:name w:val="Tekst podstawowy wcięty 311"/>
    <w:basedOn w:val="Normalny"/>
    <w:rsid w:val="00232DA7"/>
    <w:rPr>
      <w:sz w:val="22"/>
      <w:szCs w:val="20"/>
    </w:rPr>
  </w:style>
  <w:style w:type="paragraph" w:styleId="Tytu">
    <w:name w:val="Title"/>
    <w:basedOn w:val="Normalny"/>
    <w:link w:val="TytuZnak"/>
    <w:qFormat/>
    <w:rsid w:val="00232DA7"/>
    <w:pPr>
      <w:tabs>
        <w:tab w:val="left" w:pos="0"/>
        <w:tab w:val="right" w:pos="8953"/>
      </w:tabs>
      <w:jc w:val="center"/>
    </w:pPr>
    <w:rPr>
      <w:b/>
      <w:szCs w:val="20"/>
    </w:rPr>
  </w:style>
  <w:style w:type="character" w:customStyle="1" w:styleId="TytuZnak">
    <w:name w:val="Tytuł Znak"/>
    <w:basedOn w:val="Domylnaczcionkaakapitu"/>
    <w:link w:val="Tytu"/>
    <w:rsid w:val="00232DA7"/>
    <w:rPr>
      <w:rFonts w:ascii="Times New Roman" w:eastAsia="Times New Roman" w:hAnsi="Times New Roman" w:cs="Times New Roman"/>
      <w:b/>
      <w:kern w:val="0"/>
      <w:sz w:val="24"/>
      <w:szCs w:val="20"/>
      <w:lang w:eastAsia="pl-PL"/>
      <w14:ligatures w14:val="none"/>
    </w:rPr>
  </w:style>
  <w:style w:type="paragraph" w:styleId="Nagwek">
    <w:name w:val="header"/>
    <w:aliases w:val="Nagłówek strony"/>
    <w:basedOn w:val="Normalny"/>
    <w:link w:val="NagwekZnak"/>
    <w:rsid w:val="00232DA7"/>
    <w:pPr>
      <w:tabs>
        <w:tab w:val="center" w:pos="4536"/>
        <w:tab w:val="right" w:pos="9072"/>
      </w:tabs>
    </w:pPr>
  </w:style>
  <w:style w:type="character" w:customStyle="1" w:styleId="NagwekZnak">
    <w:name w:val="Nagłówek Znak"/>
    <w:aliases w:val="Nagłówek strony Znak1"/>
    <w:basedOn w:val="Domylnaczcionkaakapitu"/>
    <w:link w:val="Nagwek"/>
    <w:rsid w:val="00232DA7"/>
    <w:rPr>
      <w:rFonts w:ascii="Times New Roman" w:eastAsia="Times New Roman" w:hAnsi="Times New Roman" w:cs="Times New Roman"/>
      <w:kern w:val="0"/>
      <w:sz w:val="24"/>
      <w:szCs w:val="24"/>
      <w:lang w:eastAsia="pl-PL"/>
      <w14:ligatures w14:val="none"/>
    </w:rPr>
  </w:style>
  <w:style w:type="paragraph" w:styleId="Spistreci3">
    <w:name w:val="toc 3"/>
    <w:basedOn w:val="Normalny"/>
    <w:next w:val="Normalny"/>
    <w:autoRedefine/>
    <w:rsid w:val="00232DA7"/>
    <w:pPr>
      <w:ind w:left="480"/>
    </w:pPr>
  </w:style>
  <w:style w:type="paragraph" w:styleId="Spistreci4">
    <w:name w:val="toc 4"/>
    <w:basedOn w:val="Normalny"/>
    <w:next w:val="Normalny"/>
    <w:autoRedefine/>
    <w:rsid w:val="00232DA7"/>
    <w:pPr>
      <w:ind w:left="720"/>
    </w:pPr>
  </w:style>
  <w:style w:type="paragraph" w:styleId="Spistreci5">
    <w:name w:val="toc 5"/>
    <w:basedOn w:val="Normalny"/>
    <w:next w:val="Normalny"/>
    <w:autoRedefine/>
    <w:rsid w:val="00232DA7"/>
    <w:pPr>
      <w:ind w:left="960"/>
    </w:pPr>
  </w:style>
  <w:style w:type="paragraph" w:styleId="Spistreci6">
    <w:name w:val="toc 6"/>
    <w:basedOn w:val="Normalny"/>
    <w:next w:val="Normalny"/>
    <w:autoRedefine/>
    <w:rsid w:val="00232DA7"/>
    <w:pPr>
      <w:ind w:left="1200"/>
    </w:pPr>
  </w:style>
  <w:style w:type="paragraph" w:styleId="Spistreci7">
    <w:name w:val="toc 7"/>
    <w:basedOn w:val="Normalny"/>
    <w:next w:val="Normalny"/>
    <w:autoRedefine/>
    <w:rsid w:val="00232DA7"/>
    <w:pPr>
      <w:ind w:left="1440"/>
    </w:pPr>
  </w:style>
  <w:style w:type="paragraph" w:styleId="Spistreci8">
    <w:name w:val="toc 8"/>
    <w:basedOn w:val="Normalny"/>
    <w:next w:val="Normalny"/>
    <w:autoRedefine/>
    <w:rsid w:val="00232DA7"/>
    <w:pPr>
      <w:ind w:left="1680"/>
    </w:pPr>
  </w:style>
  <w:style w:type="character" w:styleId="UyteHipercze">
    <w:name w:val="FollowedHyperlink"/>
    <w:aliases w:val="OdwiedzoneHiperłącze"/>
    <w:rsid w:val="00232DA7"/>
    <w:rPr>
      <w:color w:val="800080"/>
      <w:u w:val="single"/>
    </w:rPr>
  </w:style>
  <w:style w:type="paragraph" w:styleId="Tekstprzypisudolnego">
    <w:name w:val="footnote text"/>
    <w:aliases w:val="Tekst przypisu"/>
    <w:basedOn w:val="Normalny"/>
    <w:link w:val="TekstprzypisudolnegoZnak"/>
    <w:rsid w:val="00232DA7"/>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aliases w:val="Tekst przypisu Znak1"/>
    <w:basedOn w:val="Domylnaczcionkaakapitu"/>
    <w:link w:val="Tekstprzypisudolnego"/>
    <w:rsid w:val="00232DA7"/>
    <w:rPr>
      <w:rFonts w:ascii="Times New Roman" w:eastAsia="Times New Roman" w:hAnsi="Times New Roman" w:cs="Times New Roman"/>
      <w:kern w:val="0"/>
      <w:sz w:val="20"/>
      <w:szCs w:val="20"/>
      <w:lang w:eastAsia="pl-PL"/>
      <w14:ligatures w14:val="none"/>
    </w:rPr>
  </w:style>
  <w:style w:type="character" w:customStyle="1" w:styleId="StandardowytekstZnakZnakZnakZnakZnakZnakZnak">
    <w:name w:val="Standardowy.tekst Znak Znak Znak Znak Znak Znak Znak"/>
    <w:rsid w:val="00232DA7"/>
    <w:rPr>
      <w:noProof w:val="0"/>
      <w:lang w:val="pl-PL" w:eastAsia="pl-PL" w:bidi="ar-SA"/>
    </w:rPr>
  </w:style>
  <w:style w:type="paragraph" w:styleId="Tekstpodstawowywcity3">
    <w:name w:val="Body Text Indent 3"/>
    <w:basedOn w:val="Normalny"/>
    <w:link w:val="Tekstpodstawowywcity3Znak"/>
    <w:rsid w:val="00232DA7"/>
    <w:pPr>
      <w:tabs>
        <w:tab w:val="left" w:pos="964"/>
      </w:tabs>
      <w:overflowPunct w:val="0"/>
      <w:autoSpaceDE w:val="0"/>
      <w:autoSpaceDN w:val="0"/>
      <w:adjustRightInd w:val="0"/>
      <w:spacing w:after="120"/>
      <w:ind w:left="964" w:hanging="964"/>
      <w:jc w:val="both"/>
      <w:textAlignment w:val="baseline"/>
    </w:pPr>
    <w:rPr>
      <w:sz w:val="20"/>
      <w:szCs w:val="20"/>
    </w:rPr>
  </w:style>
  <w:style w:type="character" w:customStyle="1" w:styleId="Tekstpodstawowywcity3Znak">
    <w:name w:val="Tekst podstawowy wcięty 3 Znak"/>
    <w:basedOn w:val="Domylnaczcionkaakapitu"/>
    <w:link w:val="Tekstpodstawowywcity3"/>
    <w:rsid w:val="00232DA7"/>
    <w:rPr>
      <w:rFonts w:ascii="Times New Roman" w:eastAsia="Times New Roman" w:hAnsi="Times New Roman" w:cs="Times New Roman"/>
      <w:kern w:val="0"/>
      <w:sz w:val="20"/>
      <w:szCs w:val="20"/>
      <w:lang w:eastAsia="pl-PL"/>
      <w14:ligatures w14:val="none"/>
    </w:rPr>
  </w:style>
  <w:style w:type="paragraph" w:customStyle="1" w:styleId="StandardowytekstZnakZnak">
    <w:name w:val="Standardowy.tekst Znak Znak"/>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59"/>
    <w:rsid w:val="00232DA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semiHidden/>
    <w:rsid w:val="00232DA7"/>
    <w:rPr>
      <w:rFonts w:ascii="Tahoma" w:hAnsi="Tahoma" w:cs="Tahoma"/>
      <w:sz w:val="16"/>
      <w:szCs w:val="16"/>
    </w:rPr>
  </w:style>
  <w:style w:type="paragraph" w:customStyle="1" w:styleId="W2">
    <w:name w:val="W2"/>
    <w:basedOn w:val="Normalny"/>
    <w:rsid w:val="00232DA7"/>
    <w:pPr>
      <w:tabs>
        <w:tab w:val="num" w:pos="643"/>
      </w:tabs>
      <w:spacing w:line="360" w:lineRule="auto"/>
      <w:ind w:left="643" w:hanging="360"/>
    </w:pPr>
    <w:rPr>
      <w:b/>
      <w:bCs/>
      <w:sz w:val="26"/>
    </w:rPr>
  </w:style>
  <w:style w:type="paragraph" w:customStyle="1" w:styleId="w2111">
    <w:name w:val="w2.1.1.1"/>
    <w:basedOn w:val="Normalny"/>
    <w:rsid w:val="00232DA7"/>
    <w:pPr>
      <w:tabs>
        <w:tab w:val="num" w:pos="771"/>
        <w:tab w:val="num" w:pos="1080"/>
      </w:tabs>
      <w:spacing w:line="360" w:lineRule="auto"/>
      <w:ind w:left="357" w:hanging="357"/>
      <w:jc w:val="both"/>
    </w:pPr>
    <w:rPr>
      <w:i/>
      <w:sz w:val="26"/>
    </w:rPr>
  </w:style>
  <w:style w:type="paragraph" w:customStyle="1" w:styleId="StandardowytekstZnakZnakZnakZnak">
    <w:name w:val="Standardowy.tekst Znak Znak Znak Znak"/>
    <w:rsid w:val="00232DA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8">
    <w:name w:val="Znak8"/>
    <w:rsid w:val="00232DA7"/>
    <w:rPr>
      <w:rFonts w:ascii="Arial" w:hAnsi="Arial"/>
      <w:b/>
      <w:snapToGrid/>
      <w:color w:val="000000"/>
      <w:sz w:val="24"/>
    </w:rPr>
  </w:style>
  <w:style w:type="character" w:customStyle="1" w:styleId="Nagwek21">
    <w:name w:val="Nagłówek 21"/>
    <w:aliases w:val=" Znak6 Znak"/>
    <w:rsid w:val="00232DA7"/>
    <w:rPr>
      <w:b/>
    </w:rPr>
  </w:style>
  <w:style w:type="character" w:customStyle="1" w:styleId="Znak7">
    <w:name w:val="Znak7"/>
    <w:rsid w:val="00232DA7"/>
    <w:rPr>
      <w:noProof w:val="0"/>
      <w:lang w:val="en-GB"/>
    </w:rPr>
  </w:style>
  <w:style w:type="character" w:customStyle="1" w:styleId="Nagwek41">
    <w:name w:val="Nagłówek 41"/>
    <w:aliases w:val=" Znak5, Znak4 Znak,Znak5,Znak4 Znak"/>
    <w:rsid w:val="00232DA7"/>
    <w:rPr>
      <w:rFonts w:ascii="Arial" w:hAnsi="Arial"/>
      <w:noProof w:val="0"/>
      <w:sz w:val="24"/>
      <w:lang w:val="en-GB"/>
    </w:rPr>
  </w:style>
  <w:style w:type="character" w:customStyle="1" w:styleId="TekstprzypisuZnak">
    <w:name w:val="Tekst przypisu Znak"/>
    <w:aliases w:val="Tekst przypisu dolnego Znak1"/>
    <w:basedOn w:val="Domylnaczcionkaakapitu"/>
    <w:rsid w:val="00232DA7"/>
  </w:style>
  <w:style w:type="character" w:customStyle="1" w:styleId="ZnakZnak3">
    <w:name w:val="Znak Znak3"/>
    <w:basedOn w:val="Domylnaczcionkaakapitu"/>
    <w:rsid w:val="00232DA7"/>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1"/>
    <w:rsid w:val="00232DA7"/>
    <w:rPr>
      <w:rFonts w:ascii="Arial" w:hAnsi="Arial"/>
      <w:b/>
      <w:snapToGrid/>
      <w:color w:val="000000"/>
      <w:sz w:val="24"/>
    </w:rPr>
  </w:style>
  <w:style w:type="character" w:customStyle="1" w:styleId="ZnakZnak2">
    <w:name w:val="Znak Znak2"/>
    <w:rsid w:val="00232DA7"/>
    <w:rPr>
      <w:rFonts w:ascii="Arial" w:hAnsi="Arial"/>
      <w:b/>
      <w:snapToGrid/>
      <w:color w:val="000000"/>
      <w:sz w:val="24"/>
    </w:rPr>
  </w:style>
  <w:style w:type="character" w:customStyle="1" w:styleId="Tekstpodstawowy211">
    <w:name w:val="Tekst podstawowy 211"/>
    <w:aliases w:val=" Znak Znak1, Znak Znak8 Znak, Znak Znak8 Znak Znak,Znak Znak1,Znak Znak8 Znak Znak"/>
    <w:rsid w:val="00232DA7"/>
    <w:rPr>
      <w:rFonts w:ascii="Arial" w:hAnsi="Arial"/>
      <w:noProof w:val="0"/>
      <w:sz w:val="24"/>
      <w:lang w:val="en-GB"/>
    </w:rPr>
  </w:style>
  <w:style w:type="character" w:customStyle="1" w:styleId="ZnakZnakZnak">
    <w:name w:val="Znak Znak Znak"/>
    <w:rsid w:val="00232DA7"/>
    <w:rPr>
      <w:sz w:val="22"/>
    </w:rPr>
  </w:style>
  <w:style w:type="paragraph" w:customStyle="1" w:styleId="Rysunek">
    <w:name w:val="Rysunek"/>
    <w:basedOn w:val="Normalny"/>
    <w:next w:val="Tekstpodstawowy"/>
    <w:rsid w:val="00232DA7"/>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abela">
    <w:name w:val="Tabela"/>
    <w:basedOn w:val="Normalny"/>
    <w:rsid w:val="00232DA7"/>
    <w:pPr>
      <w:keepNext/>
    </w:pPr>
    <w:rPr>
      <w:sz w:val="20"/>
      <w:szCs w:val="20"/>
    </w:rPr>
  </w:style>
  <w:style w:type="paragraph" w:styleId="Lista">
    <w:name w:val="List"/>
    <w:basedOn w:val="Normalny"/>
    <w:link w:val="ListaZnak"/>
    <w:rsid w:val="00232DA7"/>
    <w:pPr>
      <w:tabs>
        <w:tab w:val="num" w:pos="360"/>
      </w:tabs>
      <w:ind w:left="360" w:hanging="360"/>
    </w:pPr>
    <w:rPr>
      <w:sz w:val="20"/>
      <w:szCs w:val="20"/>
    </w:rPr>
  </w:style>
  <w:style w:type="paragraph" w:customStyle="1" w:styleId="Tyturozdziau">
    <w:name w:val="Tytuł rozdziału"/>
    <w:basedOn w:val="Normalny"/>
    <w:rsid w:val="00232DA7"/>
    <w:pPr>
      <w:pageBreakBefore/>
      <w:tabs>
        <w:tab w:val="left" w:pos="1985"/>
      </w:tabs>
      <w:spacing w:after="120"/>
    </w:pPr>
    <w:rPr>
      <w:b/>
      <w:caps/>
      <w:sz w:val="28"/>
      <w:szCs w:val="20"/>
    </w:rPr>
  </w:style>
  <w:style w:type="paragraph" w:customStyle="1" w:styleId="Tytuspecyfikacji">
    <w:name w:val="Tytuł specyfikacji"/>
    <w:basedOn w:val="Tytu"/>
    <w:rsid w:val="00232DA7"/>
    <w:pPr>
      <w:tabs>
        <w:tab w:val="clear" w:pos="0"/>
        <w:tab w:val="clear" w:pos="8953"/>
        <w:tab w:val="left" w:pos="1985"/>
      </w:tabs>
      <w:spacing w:after="120"/>
      <w:ind w:left="1985" w:hanging="1985"/>
      <w:jc w:val="left"/>
      <w:outlineLvl w:val="0"/>
    </w:pPr>
    <w:rPr>
      <w:caps/>
      <w:noProof/>
      <w:kern w:val="28"/>
    </w:rPr>
  </w:style>
  <w:style w:type="paragraph" w:styleId="Listanumerowana">
    <w:name w:val="List Number"/>
    <w:basedOn w:val="Normalny"/>
    <w:rsid w:val="00232DA7"/>
    <w:pPr>
      <w:tabs>
        <w:tab w:val="num" w:pos="644"/>
      </w:tabs>
      <w:spacing w:after="60"/>
      <w:ind w:left="624" w:hanging="284"/>
    </w:pPr>
    <w:rPr>
      <w:sz w:val="20"/>
      <w:szCs w:val="20"/>
    </w:rPr>
  </w:style>
  <w:style w:type="paragraph" w:customStyle="1" w:styleId="Nagwektablicy">
    <w:name w:val="Nagłówek tablicy"/>
    <w:basedOn w:val="Normalny"/>
    <w:rsid w:val="00232DA7"/>
    <w:pPr>
      <w:keepNext/>
      <w:spacing w:before="120" w:after="120"/>
    </w:pPr>
    <w:rPr>
      <w:sz w:val="20"/>
      <w:szCs w:val="20"/>
    </w:rPr>
  </w:style>
  <w:style w:type="character" w:customStyle="1" w:styleId="ZnakZnak6">
    <w:name w:val="Znak Znak6"/>
    <w:rsid w:val="00232DA7"/>
    <w:rPr>
      <w:b/>
    </w:rPr>
  </w:style>
  <w:style w:type="character" w:customStyle="1" w:styleId="ZnakZnak4">
    <w:name w:val="Znak Znak4"/>
    <w:rsid w:val="00232DA7"/>
    <w:rPr>
      <w:rFonts w:ascii="Arial" w:hAnsi="Arial"/>
      <w:noProof w:val="0"/>
      <w:sz w:val="24"/>
      <w:lang w:val="en-GB"/>
    </w:rPr>
  </w:style>
  <w:style w:type="character" w:customStyle="1" w:styleId="ZnakZnakZnak1">
    <w:name w:val="Znak Znak Znak1"/>
    <w:rsid w:val="00232DA7"/>
    <w:rPr>
      <w:rFonts w:ascii="Arial" w:hAnsi="Arial"/>
      <w:noProof w:val="0"/>
      <w:sz w:val="24"/>
      <w:lang w:val="en-GB"/>
    </w:rPr>
  </w:style>
  <w:style w:type="character" w:customStyle="1" w:styleId="biggertext">
    <w:name w:val="biggertext"/>
    <w:basedOn w:val="Domylnaczcionkaakapitu"/>
    <w:rsid w:val="00232DA7"/>
  </w:style>
  <w:style w:type="paragraph" w:customStyle="1" w:styleId="Normalny1">
    <w:name w:val="Normalny1"/>
    <w:aliases w:val="tekst"/>
    <w:rsid w:val="00232DA7"/>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rsid w:val="00232DA7"/>
    <w:rPr>
      <w:b/>
      <w:bCs/>
    </w:rPr>
  </w:style>
  <w:style w:type="character" w:customStyle="1" w:styleId="TematkomentarzaZnak">
    <w:name w:val="Temat komentarza Znak"/>
    <w:basedOn w:val="TekstkomentarzaZnak"/>
    <w:link w:val="Tematkomentarza"/>
    <w:uiPriority w:val="99"/>
    <w:semiHidden/>
    <w:rsid w:val="00232DA7"/>
    <w:rPr>
      <w:rFonts w:ascii="Times New Roman" w:eastAsia="Times New Roman" w:hAnsi="Times New Roman" w:cs="Times New Roman"/>
      <w:b/>
      <w:bCs/>
      <w:kern w:val="0"/>
      <w:sz w:val="20"/>
      <w:szCs w:val="20"/>
      <w:lang w:eastAsia="pl-PL"/>
      <w14:ligatures w14:val="none"/>
    </w:rPr>
  </w:style>
  <w:style w:type="character" w:customStyle="1" w:styleId="Tekstpodstawowy1">
    <w:name w:val="Tekst podstawowy1"/>
    <w:rsid w:val="00232DA7"/>
    <w:rPr>
      <w:rFonts w:ascii="Arial" w:hAnsi="Arial"/>
      <w:b/>
      <w:snapToGrid/>
      <w:color w:val="000000"/>
      <w:sz w:val="24"/>
    </w:rPr>
  </w:style>
  <w:style w:type="paragraph" w:customStyle="1" w:styleId="Mylnik">
    <w:name w:val="Myślnik"/>
    <w:rsid w:val="00232DA7"/>
    <w:pPr>
      <w:tabs>
        <w:tab w:val="left" w:pos="2835"/>
        <w:tab w:val="left" w:pos="4536"/>
      </w:tabs>
      <w:spacing w:before="80" w:after="0" w:line="240" w:lineRule="auto"/>
      <w:ind w:left="1417" w:hanging="283"/>
    </w:pPr>
    <w:rPr>
      <w:rFonts w:ascii="Arial" w:eastAsia="Times New Roman" w:hAnsi="Arial" w:cs="Arial"/>
      <w:color w:val="000000"/>
      <w:kern w:val="0"/>
      <w:sz w:val="20"/>
      <w:szCs w:val="20"/>
      <w:lang w:eastAsia="pl-PL"/>
      <w14:ligatures w14:val="none"/>
    </w:rPr>
  </w:style>
  <w:style w:type="paragraph" w:customStyle="1" w:styleId="Tekst">
    <w:name w:val="Tekst"/>
    <w:rsid w:val="00232DA7"/>
    <w:pPr>
      <w:tabs>
        <w:tab w:val="left" w:pos="851"/>
        <w:tab w:val="left" w:pos="1701"/>
        <w:tab w:val="left" w:pos="2835"/>
        <w:tab w:val="left" w:pos="3969"/>
      </w:tabs>
      <w:spacing w:before="120" w:after="0" w:line="240" w:lineRule="auto"/>
      <w:ind w:firstLine="567"/>
      <w:jc w:val="both"/>
    </w:pPr>
    <w:rPr>
      <w:rFonts w:ascii="Arial" w:eastAsia="Times New Roman" w:hAnsi="Arial" w:cs="Arial"/>
      <w:color w:val="000000"/>
      <w:kern w:val="0"/>
      <w:sz w:val="20"/>
      <w:szCs w:val="20"/>
      <w:lang w:eastAsia="pl-PL"/>
      <w14:ligatures w14:val="none"/>
    </w:rPr>
  </w:style>
  <w:style w:type="paragraph" w:customStyle="1" w:styleId="Podpunkty">
    <w:name w:val="Podpunkty"/>
    <w:rsid w:val="00232DA7"/>
    <w:pPr>
      <w:keepNext/>
      <w:tabs>
        <w:tab w:val="left" w:pos="851"/>
        <w:tab w:val="left" w:pos="2835"/>
      </w:tabs>
      <w:spacing w:before="240" w:after="0" w:line="240" w:lineRule="auto"/>
      <w:ind w:left="851" w:hanging="851"/>
      <w:outlineLvl w:val="0"/>
    </w:pPr>
    <w:rPr>
      <w:rFonts w:ascii="Arial" w:eastAsia="Times New Roman" w:hAnsi="Arial" w:cs="Arial"/>
      <w:snapToGrid w:val="0"/>
      <w:color w:val="000000"/>
      <w:kern w:val="0"/>
      <w:sz w:val="20"/>
      <w:szCs w:val="20"/>
      <w:lang w:eastAsia="pl-PL"/>
      <w14:ligatures w14:val="none"/>
    </w:rPr>
  </w:style>
  <w:style w:type="paragraph" w:customStyle="1" w:styleId="Wypunktowanie">
    <w:name w:val="Wypunktowanie"/>
    <w:basedOn w:val="Normalny"/>
    <w:rsid w:val="00232DA7"/>
    <w:pPr>
      <w:widowControl w:val="0"/>
      <w:tabs>
        <w:tab w:val="left" w:pos="708"/>
      </w:tabs>
      <w:overflowPunct w:val="0"/>
      <w:autoSpaceDE w:val="0"/>
      <w:autoSpaceDN w:val="0"/>
      <w:adjustRightInd w:val="0"/>
      <w:ind w:left="708" w:hanging="708"/>
    </w:pPr>
    <w:rPr>
      <w:szCs w:val="20"/>
    </w:rPr>
  </w:style>
  <w:style w:type="paragraph" w:customStyle="1" w:styleId="Tablica">
    <w:name w:val="Tablica"/>
    <w:basedOn w:val="Normalny"/>
    <w:next w:val="Normalny"/>
    <w:rsid w:val="00232DA7"/>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232DA7"/>
    <w:pPr>
      <w:keepLines/>
      <w:tabs>
        <w:tab w:val="clear" w:pos="1008"/>
        <w:tab w:val="clear" w:pos="7459"/>
      </w:tabs>
      <w:jc w:val="center"/>
    </w:pPr>
    <w:rPr>
      <w:rFonts w:cs="Arial"/>
      <w:b w:val="0"/>
      <w:bCs/>
      <w:snapToGrid/>
      <w:color w:val="auto"/>
      <w:lang w:val="fr-FR"/>
    </w:rPr>
  </w:style>
  <w:style w:type="paragraph" w:customStyle="1" w:styleId="Numerowanie">
    <w:name w:val="Numerowanie"/>
    <w:basedOn w:val="Tekstpodstawowy"/>
    <w:rsid w:val="00232DA7"/>
    <w:pPr>
      <w:widowControl w:val="0"/>
      <w:tabs>
        <w:tab w:val="clear" w:pos="1008"/>
        <w:tab w:val="clear" w:pos="7459"/>
      </w:tabs>
      <w:overflowPunct w:val="0"/>
      <w:autoSpaceDE w:val="0"/>
      <w:autoSpaceDN w:val="0"/>
      <w:adjustRightInd w:val="0"/>
      <w:jc w:val="center"/>
    </w:pPr>
    <w:rPr>
      <w:rFonts w:ascii="Times New Roman" w:hAnsi="Times New Roman"/>
      <w:b w:val="0"/>
      <w:snapToGrid/>
      <w:color w:val="auto"/>
      <w:lang w:val="fr-FR"/>
    </w:rPr>
  </w:style>
  <w:style w:type="paragraph" w:customStyle="1" w:styleId="normalny3Znak">
    <w:name w:val="normalny 3 Znak"/>
    <w:basedOn w:val="Normalny"/>
    <w:link w:val="normalny3ZnakZnak"/>
    <w:rsid w:val="00232DA7"/>
    <w:pPr>
      <w:tabs>
        <w:tab w:val="left" w:pos="397"/>
        <w:tab w:val="left" w:pos="737"/>
      </w:tabs>
      <w:spacing w:before="60"/>
      <w:jc w:val="both"/>
    </w:pPr>
    <w:rPr>
      <w:rFonts w:cs="Arial"/>
      <w:bCs/>
      <w:iCs/>
    </w:rPr>
  </w:style>
  <w:style w:type="character" w:customStyle="1" w:styleId="normalny3ZnakZnak">
    <w:name w:val="normalny 3 Znak Znak"/>
    <w:link w:val="normalny3Znak"/>
    <w:rsid w:val="00232DA7"/>
    <w:rPr>
      <w:rFonts w:ascii="Times New Roman" w:eastAsia="Times New Roman" w:hAnsi="Times New Roman" w:cs="Arial"/>
      <w:bCs/>
      <w:iCs/>
      <w:kern w:val="0"/>
      <w:sz w:val="24"/>
      <w:szCs w:val="24"/>
      <w:lang w:eastAsia="pl-PL"/>
      <w14:ligatures w14:val="none"/>
    </w:rPr>
  </w:style>
  <w:style w:type="paragraph" w:customStyle="1" w:styleId="8">
    <w:name w:val="8"/>
    <w:basedOn w:val="Normalny"/>
    <w:next w:val="Nagwek"/>
    <w:rsid w:val="00232DA7"/>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10">
    <w:name w:val="10"/>
    <w:basedOn w:val="Normalny"/>
    <w:next w:val="Nagwek"/>
    <w:rsid w:val="00232DA7"/>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PN">
    <w:name w:val="PN"/>
    <w:basedOn w:val="Mylnik"/>
    <w:rsid w:val="00232DA7"/>
    <w:pPr>
      <w:tabs>
        <w:tab w:val="clear" w:pos="2835"/>
        <w:tab w:val="clear" w:pos="4536"/>
      </w:tabs>
      <w:ind w:left="2835" w:hanging="2268"/>
    </w:pPr>
  </w:style>
  <w:style w:type="paragraph" w:customStyle="1" w:styleId="Punkty">
    <w:name w:val="Punkty"/>
    <w:rsid w:val="00232DA7"/>
    <w:pPr>
      <w:keepNext/>
      <w:tabs>
        <w:tab w:val="left" w:pos="851"/>
      </w:tabs>
      <w:spacing w:before="240" w:after="0" w:line="277" w:lineRule="atLeast"/>
      <w:ind w:left="851" w:hanging="851"/>
      <w:outlineLvl w:val="0"/>
    </w:pPr>
    <w:rPr>
      <w:rFonts w:ascii="Arial" w:eastAsia="Times New Roman" w:hAnsi="Arial" w:cs="Arial"/>
      <w:b/>
      <w:caps/>
      <w:color w:val="000000"/>
      <w:kern w:val="0"/>
      <w:sz w:val="20"/>
      <w:szCs w:val="20"/>
      <w:lang w:eastAsia="pl-PL"/>
      <w14:ligatures w14:val="none"/>
    </w:rPr>
  </w:style>
  <w:style w:type="paragraph" w:styleId="Podtytu">
    <w:name w:val="Subtitle"/>
    <w:basedOn w:val="Normalny"/>
    <w:link w:val="PodtytuZnak"/>
    <w:qFormat/>
    <w:rsid w:val="00232DA7"/>
    <w:pPr>
      <w:tabs>
        <w:tab w:val="left" w:pos="1985"/>
      </w:tabs>
      <w:spacing w:before="120"/>
      <w:ind w:left="1985" w:hanging="1985"/>
      <w:outlineLvl w:val="0"/>
    </w:pPr>
    <w:rPr>
      <w:rFonts w:ascii="Arial" w:hAnsi="Arial" w:cs="Arial"/>
      <w:b/>
      <w:caps/>
      <w:color w:val="000000"/>
      <w:sz w:val="20"/>
      <w:szCs w:val="20"/>
      <w:lang w:val="en-GB"/>
    </w:rPr>
  </w:style>
  <w:style w:type="character" w:customStyle="1" w:styleId="PodtytuZnak">
    <w:name w:val="Podtytuł Znak"/>
    <w:basedOn w:val="Domylnaczcionkaakapitu"/>
    <w:link w:val="Podtytu"/>
    <w:rsid w:val="00232DA7"/>
    <w:rPr>
      <w:rFonts w:ascii="Arial" w:eastAsia="Times New Roman" w:hAnsi="Arial" w:cs="Arial"/>
      <w:b/>
      <w:caps/>
      <w:color w:val="000000"/>
      <w:kern w:val="0"/>
      <w:sz w:val="20"/>
      <w:szCs w:val="20"/>
      <w:lang w:val="en-GB" w:eastAsia="pl-PL"/>
      <w14:ligatures w14:val="none"/>
    </w:rPr>
  </w:style>
  <w:style w:type="paragraph" w:customStyle="1" w:styleId="a">
    <w:name w:val="a)"/>
    <w:rsid w:val="00232DA7"/>
    <w:pPr>
      <w:spacing w:before="120" w:after="0" w:line="240" w:lineRule="auto"/>
      <w:ind w:left="709" w:hanging="425"/>
    </w:pPr>
    <w:rPr>
      <w:rFonts w:ascii="Arial" w:eastAsia="Times New Roman" w:hAnsi="Arial" w:cs="Arial"/>
      <w:color w:val="000000"/>
      <w:kern w:val="0"/>
      <w:sz w:val="20"/>
      <w:szCs w:val="20"/>
      <w:lang w:eastAsia="pl-PL"/>
      <w14:ligatures w14:val="none"/>
    </w:rPr>
  </w:style>
  <w:style w:type="character" w:customStyle="1" w:styleId="Znak3Znak">
    <w:name w:val="Znak3 Znak"/>
    <w:rsid w:val="00232DA7"/>
    <w:rPr>
      <w:rFonts w:ascii="Arial" w:hAnsi="Arial"/>
      <w:b/>
      <w:snapToGrid/>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232DA7"/>
    <w:pPr>
      <w:tabs>
        <w:tab w:val="left" w:pos="1008"/>
        <w:tab w:val="left" w:pos="7459"/>
      </w:tabs>
    </w:pPr>
    <w:rPr>
      <w:rFonts w:ascii="Arial" w:hAnsi="Arial"/>
      <w:b/>
      <w:snapToGrid w:val="0"/>
      <w:color w:val="000000"/>
      <w:szCs w:val="20"/>
    </w:rPr>
  </w:style>
  <w:style w:type="paragraph" w:customStyle="1" w:styleId="StylLegendaZnakZnak">
    <w:name w:val="Styl Legenda Znak Znak"/>
    <w:basedOn w:val="Legenda"/>
    <w:next w:val="Tekstpodstawowy"/>
    <w:link w:val="StylLegendaZnakZnakZnak"/>
    <w:uiPriority w:val="99"/>
    <w:qFormat/>
    <w:rsid w:val="00232DA7"/>
    <w:rPr>
      <w:bCs/>
    </w:rPr>
  </w:style>
  <w:style w:type="character" w:customStyle="1" w:styleId="StylLegendaZnakZnakZnak">
    <w:name w:val="Styl Legenda Znak Znak Znak"/>
    <w:link w:val="StylLegendaZnakZnak"/>
    <w:uiPriority w:val="99"/>
    <w:rsid w:val="00232DA7"/>
    <w:rPr>
      <w:rFonts w:ascii="Calibri" w:eastAsia="Times New Roman" w:hAnsi="Calibri" w:cs="Arial"/>
      <w:b/>
      <w:bCs/>
      <w:iCs/>
      <w:kern w:val="0"/>
      <w:szCs w:val="24"/>
      <w:lang w:eastAsia="pl-PL"/>
      <w14:ligatures w14:val="none"/>
    </w:rPr>
  </w:style>
  <w:style w:type="paragraph" w:styleId="Tekstdymka">
    <w:name w:val="Balloon Text"/>
    <w:basedOn w:val="Normalny"/>
    <w:link w:val="TekstdymkaZnak"/>
    <w:rsid w:val="00232DA7"/>
    <w:rPr>
      <w:rFonts w:ascii="Tahoma" w:hAnsi="Tahoma" w:cs="Tahoma"/>
      <w:sz w:val="16"/>
      <w:szCs w:val="16"/>
    </w:rPr>
  </w:style>
  <w:style w:type="character" w:customStyle="1" w:styleId="TekstdymkaZnak">
    <w:name w:val="Tekst dymka Znak"/>
    <w:basedOn w:val="Domylnaczcionkaakapitu"/>
    <w:link w:val="Tekstdymka"/>
    <w:rsid w:val="00232DA7"/>
    <w:rPr>
      <w:rFonts w:ascii="Tahoma" w:eastAsia="Times New Roman" w:hAnsi="Tahoma" w:cs="Tahoma"/>
      <w:kern w:val="0"/>
      <w:sz w:val="16"/>
      <w:szCs w:val="16"/>
      <w:lang w:eastAsia="pl-PL"/>
      <w14:ligatures w14:val="none"/>
    </w:rPr>
  </w:style>
  <w:style w:type="character" w:styleId="Uwydatnienie">
    <w:name w:val="Emphasis"/>
    <w:qFormat/>
    <w:rsid w:val="00232DA7"/>
    <w:rPr>
      <w:i/>
      <w:iCs/>
    </w:rPr>
  </w:style>
  <w:style w:type="paragraph" w:customStyle="1" w:styleId="StylLegenda">
    <w:name w:val="Styl Legenda"/>
    <w:basedOn w:val="Legenda"/>
    <w:next w:val="Tekstpodstawowy"/>
    <w:qFormat/>
    <w:rsid w:val="00232DA7"/>
    <w:rPr>
      <w:bCs/>
    </w:rPr>
  </w:style>
  <w:style w:type="character" w:customStyle="1" w:styleId="Znak">
    <w:name w:val="Znak"/>
    <w:rsid w:val="00232DA7"/>
    <w:rPr>
      <w:rFonts w:ascii="Calibri" w:hAnsi="Calibri" w:cs="Arial"/>
      <w:b/>
      <w:iCs/>
      <w:sz w:val="22"/>
      <w:szCs w:val="24"/>
      <w:lang w:val="pl-PL" w:eastAsia="pl-PL" w:bidi="ar-SA"/>
    </w:rPr>
  </w:style>
  <w:style w:type="paragraph" w:customStyle="1" w:styleId="Krzysiek">
    <w:name w:val="Krzysiek"/>
    <w:basedOn w:val="Normalny"/>
    <w:rsid w:val="00232DA7"/>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Tekstpodstawowywcity23">
    <w:name w:val="Tekst podstawowy wcięty 23"/>
    <w:basedOn w:val="Normalny"/>
    <w:rsid w:val="00232DA7"/>
    <w:pPr>
      <w:overflowPunct w:val="0"/>
      <w:autoSpaceDE w:val="0"/>
      <w:autoSpaceDN w:val="0"/>
      <w:adjustRightInd w:val="0"/>
      <w:ind w:left="426"/>
      <w:jc w:val="both"/>
      <w:textAlignment w:val="baseline"/>
    </w:pPr>
    <w:rPr>
      <w:sz w:val="20"/>
      <w:szCs w:val="20"/>
    </w:rPr>
  </w:style>
  <w:style w:type="paragraph" w:customStyle="1" w:styleId="AAAAA">
    <w:name w:val="AAAAA"/>
    <w:rsid w:val="00232DA7"/>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rozdzia">
    <w:name w:val="rozdział"/>
    <w:basedOn w:val="Normalny"/>
    <w:autoRedefine/>
    <w:rsid w:val="00232DA7"/>
    <w:rPr>
      <w:b/>
      <w:sz w:val="20"/>
      <w:szCs w:val="20"/>
      <w:u w:val="single"/>
    </w:rPr>
  </w:style>
  <w:style w:type="character" w:customStyle="1" w:styleId="StylLegendaZnakZnakZnakZnak">
    <w:name w:val="Styl Legenda Znak Znak Znak Znak"/>
    <w:rsid w:val="00232DA7"/>
    <w:rPr>
      <w:rFonts w:ascii="Calibri" w:hAnsi="Calibri" w:cs="Arial"/>
      <w:b/>
      <w:bCs/>
      <w:iCs/>
      <w:sz w:val="22"/>
      <w:szCs w:val="24"/>
      <w:lang w:val="pl-PL" w:eastAsia="pl-PL" w:bidi="ar-SA"/>
    </w:rPr>
  </w:style>
  <w:style w:type="character" w:styleId="Odwoanieprzypisudolnego">
    <w:name w:val="footnote reference"/>
    <w:aliases w:val="Odwołanie przypisu"/>
    <w:rsid w:val="00232DA7"/>
    <w:rPr>
      <w:vertAlign w:val="superscript"/>
    </w:rPr>
  </w:style>
  <w:style w:type="character" w:styleId="Odwoaniedokomentarza">
    <w:name w:val="annotation reference"/>
    <w:semiHidden/>
    <w:rsid w:val="00232DA7"/>
    <w:rPr>
      <w:sz w:val="16"/>
      <w:szCs w:val="16"/>
    </w:rPr>
  </w:style>
  <w:style w:type="character" w:customStyle="1" w:styleId="ZnakZnak5">
    <w:name w:val="Znak Znak5"/>
    <w:basedOn w:val="Domylnaczcionkaakapitu"/>
    <w:semiHidden/>
    <w:rsid w:val="00232DA7"/>
  </w:style>
  <w:style w:type="character" w:customStyle="1" w:styleId="Znak3ZnakZnakZnakZnak1">
    <w:name w:val="Znak3 Znak Znak Znak Znak1"/>
    <w:aliases w:val=" Znak3 Znak Znak,Znak3 Znak Znak"/>
    <w:rsid w:val="00232DA7"/>
    <w:rPr>
      <w:rFonts w:ascii="Arial" w:hAnsi="Arial"/>
      <w:b/>
      <w:snapToGrid/>
      <w:color w:val="000000"/>
      <w:sz w:val="24"/>
      <w:lang w:val="pl-PL" w:eastAsia="pl-PL" w:bidi="ar-SA"/>
    </w:rPr>
  </w:style>
  <w:style w:type="paragraph" w:customStyle="1" w:styleId="normalny3">
    <w:name w:val="normalny 3"/>
    <w:basedOn w:val="Normalny"/>
    <w:rsid w:val="00232DA7"/>
    <w:pPr>
      <w:tabs>
        <w:tab w:val="left" w:pos="397"/>
        <w:tab w:val="left" w:pos="737"/>
      </w:tabs>
      <w:spacing w:before="60"/>
      <w:jc w:val="both"/>
    </w:pPr>
    <w:rPr>
      <w:rFonts w:cs="Arial"/>
      <w:bCs/>
      <w:iCs/>
    </w:rPr>
  </w:style>
  <w:style w:type="paragraph" w:customStyle="1" w:styleId="Tomek-Nagwek6">
    <w:name w:val="Tomek - Nagłówek 6"/>
    <w:basedOn w:val="Normalny"/>
    <w:link w:val="Tomek-Nagwek6Znak"/>
    <w:rsid w:val="00232DA7"/>
    <w:pPr>
      <w:overflowPunct w:val="0"/>
      <w:autoSpaceDE w:val="0"/>
      <w:autoSpaceDN w:val="0"/>
      <w:adjustRightInd w:val="0"/>
      <w:spacing w:before="120" w:after="120"/>
      <w:ind w:left="851"/>
      <w:jc w:val="both"/>
      <w:textAlignment w:val="baseline"/>
    </w:pPr>
    <w:rPr>
      <w:rFonts w:ascii="Calibri" w:hAnsi="Calibri" w:cs="Arial"/>
      <w:sz w:val="20"/>
      <w:szCs w:val="20"/>
    </w:rPr>
  </w:style>
  <w:style w:type="character" w:customStyle="1" w:styleId="Tomek-Nagwek6Znak">
    <w:name w:val="Tomek - Nagłówek 6 Znak"/>
    <w:link w:val="Tomek-Nagwek6"/>
    <w:rsid w:val="00232DA7"/>
    <w:rPr>
      <w:rFonts w:ascii="Calibri" w:eastAsia="Times New Roman" w:hAnsi="Calibri" w:cs="Arial"/>
      <w:kern w:val="0"/>
      <w:sz w:val="20"/>
      <w:szCs w:val="20"/>
      <w:lang w:eastAsia="pl-PL"/>
      <w14:ligatures w14:val="none"/>
    </w:rPr>
  </w:style>
  <w:style w:type="paragraph" w:customStyle="1" w:styleId="Default">
    <w:name w:val="Default"/>
    <w:rsid w:val="00232DA7"/>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NormalnyWeb">
    <w:name w:val="Normal (Web)"/>
    <w:basedOn w:val="Normalny"/>
    <w:rsid w:val="00232DA7"/>
    <w:pPr>
      <w:spacing w:before="100" w:beforeAutospacing="1" w:after="100" w:afterAutospacing="1"/>
    </w:pPr>
    <w:rPr>
      <w:lang w:eastAsia="ko-KR"/>
    </w:rPr>
  </w:style>
  <w:style w:type="paragraph" w:customStyle="1" w:styleId="bold">
    <w:name w:val="bold"/>
    <w:basedOn w:val="Normalny"/>
    <w:rsid w:val="00232DA7"/>
    <w:pPr>
      <w:spacing w:before="100" w:beforeAutospacing="1" w:after="100" w:afterAutospacing="1"/>
    </w:pPr>
    <w:rPr>
      <w:lang w:eastAsia="ko-KR"/>
    </w:rPr>
  </w:style>
  <w:style w:type="paragraph" w:customStyle="1" w:styleId="italic">
    <w:name w:val="italic"/>
    <w:basedOn w:val="Normalny"/>
    <w:rsid w:val="00232DA7"/>
    <w:pPr>
      <w:spacing w:before="100" w:beforeAutospacing="1" w:after="100" w:afterAutospacing="1"/>
    </w:pPr>
    <w:rPr>
      <w:lang w:eastAsia="ko-KR"/>
    </w:rPr>
  </w:style>
  <w:style w:type="paragraph" w:customStyle="1" w:styleId="Zwykytekst1">
    <w:name w:val="Zwykły tekst1"/>
    <w:basedOn w:val="Normalny"/>
    <w:rsid w:val="00232DA7"/>
    <w:pPr>
      <w:suppressAutoHyphens/>
    </w:pPr>
    <w:rPr>
      <w:rFonts w:ascii="Courier New" w:hAnsi="Courier New"/>
      <w:sz w:val="20"/>
      <w:szCs w:val="20"/>
      <w:lang w:eastAsia="ar-SA"/>
    </w:rPr>
  </w:style>
  <w:style w:type="paragraph" w:customStyle="1" w:styleId="tekst1">
    <w:name w:val="tekst1"/>
    <w:qFormat/>
    <w:rsid w:val="00232DA7"/>
    <w:pPr>
      <w:spacing w:after="120" w:line="240" w:lineRule="auto"/>
      <w:ind w:left="425"/>
      <w:jc w:val="both"/>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232DA7"/>
    <w:pPr>
      <w:ind w:left="720"/>
      <w:contextualSpacing/>
    </w:pPr>
  </w:style>
  <w:style w:type="character" w:styleId="Tekstzastpczy">
    <w:name w:val="Placeholder Text"/>
    <w:basedOn w:val="Domylnaczcionkaakapitu"/>
    <w:uiPriority w:val="99"/>
    <w:semiHidden/>
    <w:rsid w:val="00232DA7"/>
    <w:rPr>
      <w:color w:val="808080"/>
    </w:rPr>
  </w:style>
  <w:style w:type="paragraph" w:styleId="Tekstprzypisukocowego">
    <w:name w:val="endnote text"/>
    <w:basedOn w:val="Normalny"/>
    <w:link w:val="TekstprzypisukocowegoZnak"/>
    <w:rsid w:val="00232DA7"/>
    <w:rPr>
      <w:sz w:val="20"/>
      <w:szCs w:val="20"/>
    </w:rPr>
  </w:style>
  <w:style w:type="character" w:customStyle="1" w:styleId="TekstprzypisukocowegoZnak">
    <w:name w:val="Tekst przypisu końcowego Znak"/>
    <w:basedOn w:val="Domylnaczcionkaakapitu"/>
    <w:link w:val="Tekstprzypisukocowego"/>
    <w:rsid w:val="00232DA7"/>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232DA7"/>
    <w:rPr>
      <w:vertAlign w:val="superscript"/>
    </w:rPr>
  </w:style>
  <w:style w:type="paragraph" w:customStyle="1" w:styleId="magda">
    <w:name w:val="magda"/>
    <w:basedOn w:val="Nagwek2"/>
    <w:link w:val="magdaZnak"/>
    <w:qFormat/>
    <w:rsid w:val="00232DA7"/>
    <w:pPr>
      <w:keepLines/>
      <w:pageBreakBefore/>
      <w:widowControl w:val="0"/>
    </w:pPr>
    <w:rPr>
      <w:b w:val="0"/>
    </w:rPr>
  </w:style>
  <w:style w:type="character" w:customStyle="1" w:styleId="magdaZnak">
    <w:name w:val="magda Znak"/>
    <w:basedOn w:val="Nagwek2Znak"/>
    <w:link w:val="magda"/>
    <w:rsid w:val="00232DA7"/>
    <w:rPr>
      <w:rFonts w:ascii="Times New Roman" w:eastAsia="Times New Roman" w:hAnsi="Times New Roman" w:cs="Times New Roman"/>
      <w:b w:val="0"/>
      <w:kern w:val="0"/>
      <w:sz w:val="24"/>
      <w:szCs w:val="20"/>
      <w:lang w:eastAsia="pl-PL"/>
      <w14:ligatures w14:val="none"/>
    </w:rPr>
  </w:style>
  <w:style w:type="character" w:customStyle="1" w:styleId="st">
    <w:name w:val="st"/>
    <w:basedOn w:val="Domylnaczcionkaakapitu"/>
    <w:rsid w:val="00232DA7"/>
  </w:style>
  <w:style w:type="paragraph" w:styleId="Wcicienormalne">
    <w:name w:val="Normal Indent"/>
    <w:basedOn w:val="Normalny"/>
    <w:unhideWhenUsed/>
    <w:rsid w:val="00232DA7"/>
    <w:pPr>
      <w:spacing w:before="120"/>
      <w:ind w:left="708"/>
      <w:jc w:val="both"/>
    </w:pPr>
    <w:rPr>
      <w:sz w:val="20"/>
      <w:szCs w:val="20"/>
    </w:rPr>
  </w:style>
  <w:style w:type="character" w:styleId="Pogrubienie">
    <w:name w:val="Strong"/>
    <w:aliases w:val="Tekst treści (15) + 7,5 pt7,Kursywa2"/>
    <w:uiPriority w:val="22"/>
    <w:qFormat/>
    <w:rsid w:val="00232DA7"/>
    <w:rPr>
      <w:rFonts w:ascii="Times New Roman" w:hAnsi="Times New Roman" w:cs="Times New Roman"/>
      <w:snapToGrid w:val="0"/>
      <w:sz w:val="15"/>
      <w:szCs w:val="15"/>
      <w:shd w:val="clear" w:color="auto" w:fill="FFFFFF"/>
    </w:rPr>
  </w:style>
  <w:style w:type="paragraph" w:customStyle="1" w:styleId="Teksttreci2">
    <w:name w:val="Tekst treści (2)"/>
    <w:basedOn w:val="Normalny"/>
    <w:uiPriority w:val="99"/>
    <w:rsid w:val="00232DA7"/>
    <w:pPr>
      <w:shd w:val="clear" w:color="auto" w:fill="FFFFFF"/>
      <w:tabs>
        <w:tab w:val="left" w:pos="992"/>
      </w:tabs>
      <w:spacing w:line="240" w:lineRule="atLeast"/>
      <w:ind w:firstLine="320"/>
      <w:jc w:val="both"/>
    </w:pPr>
    <w:rPr>
      <w:rFonts w:ascii="Book Antiqua" w:hAnsi="Book Antiqua" w:cs="Book Antiqua"/>
      <w:b/>
      <w:bCs/>
      <w:i/>
      <w:smallCaps/>
      <w:sz w:val="12"/>
      <w:szCs w:val="12"/>
      <w:lang w:eastAsia="en-US"/>
    </w:rPr>
  </w:style>
  <w:style w:type="character" w:customStyle="1" w:styleId="TeksttreciKursywa">
    <w:name w:val="Tekst treści + Kursywa"/>
    <w:uiPriority w:val="99"/>
    <w:rsid w:val="00232DA7"/>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232DA7"/>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232DA7"/>
    <w:pPr>
      <w:shd w:val="clear" w:color="auto" w:fill="FFFFFF"/>
      <w:spacing w:line="269" w:lineRule="exact"/>
      <w:jc w:val="both"/>
    </w:pPr>
    <w:rPr>
      <w:sz w:val="19"/>
      <w:szCs w:val="19"/>
      <w:lang w:eastAsia="en-US"/>
    </w:rPr>
  </w:style>
  <w:style w:type="paragraph" w:customStyle="1" w:styleId="Teksttreci3">
    <w:name w:val="Tekst treści (3)"/>
    <w:basedOn w:val="Normalny"/>
    <w:uiPriority w:val="99"/>
    <w:rsid w:val="00232DA7"/>
    <w:pPr>
      <w:shd w:val="clear" w:color="auto" w:fill="FFFFFF"/>
      <w:spacing w:line="240" w:lineRule="atLeast"/>
      <w:jc w:val="both"/>
    </w:pPr>
    <w:rPr>
      <w:sz w:val="19"/>
      <w:szCs w:val="19"/>
      <w:lang w:eastAsia="en-US"/>
    </w:rPr>
  </w:style>
  <w:style w:type="paragraph" w:customStyle="1" w:styleId="Teksttreci4">
    <w:name w:val="Tekst treści (4)"/>
    <w:basedOn w:val="Normalny"/>
    <w:uiPriority w:val="99"/>
    <w:rsid w:val="00232DA7"/>
    <w:pPr>
      <w:shd w:val="clear" w:color="auto" w:fill="FFFFFF"/>
      <w:spacing w:line="240" w:lineRule="atLeast"/>
      <w:jc w:val="both"/>
    </w:pPr>
    <w:rPr>
      <w:rFonts w:ascii="Consolas" w:hAnsi="Consolas" w:cs="Consolas"/>
      <w:iCs/>
      <w:smallCaps/>
      <w:spacing w:val="-10"/>
      <w:sz w:val="25"/>
      <w:szCs w:val="25"/>
      <w:lang w:eastAsia="en-US"/>
    </w:rPr>
  </w:style>
  <w:style w:type="character" w:customStyle="1" w:styleId="TeksttreciMaelitery">
    <w:name w:val="Tekst treści + Małe litery"/>
    <w:aliases w:val="Odstępy 0 pt1"/>
    <w:uiPriority w:val="99"/>
    <w:rsid w:val="00232DA7"/>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232DA7"/>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232DA7"/>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232DA7"/>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232DA7"/>
    <w:pPr>
      <w:shd w:val="clear" w:color="auto" w:fill="FFFFFF"/>
      <w:spacing w:line="240" w:lineRule="atLeast"/>
      <w:jc w:val="both"/>
    </w:pPr>
    <w:rPr>
      <w:sz w:val="8"/>
      <w:szCs w:val="8"/>
      <w:lang w:eastAsia="en-US"/>
    </w:rPr>
  </w:style>
  <w:style w:type="character" w:customStyle="1" w:styleId="oryg">
    <w:name w:val="oryg"/>
    <w:basedOn w:val="Domylnaczcionkaakapitu"/>
    <w:rsid w:val="00232DA7"/>
  </w:style>
  <w:style w:type="character" w:customStyle="1" w:styleId="apple-converted-space">
    <w:name w:val="apple-converted-space"/>
    <w:rsid w:val="00232DA7"/>
  </w:style>
  <w:style w:type="paragraph" w:customStyle="1" w:styleId="StandardowyJwypunktowanie">
    <w:name w:val="Standardowy J wypunktowanie"/>
    <w:basedOn w:val="Normalny"/>
    <w:rsid w:val="00232DA7"/>
    <w:pPr>
      <w:numPr>
        <w:numId w:val="3"/>
      </w:numPr>
    </w:pPr>
    <w:rPr>
      <w:sz w:val="20"/>
      <w:szCs w:val="20"/>
    </w:rPr>
  </w:style>
  <w:style w:type="paragraph" w:customStyle="1" w:styleId="TEKST1Tre">
    <w:name w:val="TEKST_1 Treść"/>
    <w:rsid w:val="00232DA7"/>
    <w:pPr>
      <w:spacing w:before="240" w:after="0" w:line="240" w:lineRule="auto"/>
      <w:jc w:val="both"/>
    </w:pPr>
    <w:rPr>
      <w:rFonts w:ascii="Arial" w:eastAsia="Times New Roman" w:hAnsi="Arial" w:cs="Times New Roman"/>
      <w:kern w:val="0"/>
      <w:sz w:val="20"/>
      <w:szCs w:val="20"/>
      <w:lang w:eastAsia="pl-PL"/>
      <w14:ligatures w14:val="none"/>
    </w:rPr>
  </w:style>
  <w:style w:type="paragraph" w:customStyle="1" w:styleId="Styl1">
    <w:name w:val="Styl1"/>
    <w:basedOn w:val="Normalny"/>
    <w:link w:val="Styl1Znak"/>
    <w:rsid w:val="00232DA7"/>
    <w:pPr>
      <w:jc w:val="both"/>
    </w:pPr>
    <w:rPr>
      <w:rFonts w:ascii="Arial" w:hAnsi="Arial"/>
      <w:sz w:val="20"/>
    </w:rPr>
  </w:style>
  <w:style w:type="character" w:customStyle="1" w:styleId="Styl1Znak">
    <w:name w:val="Styl1 Znak"/>
    <w:link w:val="Styl1"/>
    <w:locked/>
    <w:rsid w:val="00232DA7"/>
    <w:rPr>
      <w:rFonts w:ascii="Arial" w:eastAsia="Times New Roman" w:hAnsi="Arial" w:cs="Times New Roman"/>
      <w:kern w:val="0"/>
      <w:sz w:val="20"/>
      <w:szCs w:val="24"/>
      <w:lang w:eastAsia="pl-PL"/>
      <w14:ligatures w14:val="none"/>
    </w:rPr>
  </w:style>
  <w:style w:type="paragraph" w:styleId="Lista2">
    <w:name w:val="List 2"/>
    <w:basedOn w:val="Normalny"/>
    <w:rsid w:val="00232DA7"/>
    <w:pPr>
      <w:ind w:left="566" w:hanging="283"/>
      <w:contextualSpacing/>
    </w:pPr>
  </w:style>
  <w:style w:type="paragraph" w:styleId="Lista3">
    <w:name w:val="List 3"/>
    <w:basedOn w:val="Normalny"/>
    <w:rsid w:val="00232DA7"/>
    <w:pPr>
      <w:ind w:left="849" w:hanging="283"/>
      <w:contextualSpacing/>
    </w:pPr>
  </w:style>
  <w:style w:type="paragraph" w:styleId="Lista4">
    <w:name w:val="List 4"/>
    <w:basedOn w:val="Normalny"/>
    <w:rsid w:val="00232DA7"/>
    <w:pPr>
      <w:ind w:left="1132" w:hanging="283"/>
      <w:contextualSpacing/>
    </w:pPr>
  </w:style>
  <w:style w:type="paragraph" w:styleId="Lista5">
    <w:name w:val="List 5"/>
    <w:basedOn w:val="Normalny"/>
    <w:rsid w:val="00232DA7"/>
    <w:pPr>
      <w:ind w:left="1415" w:hanging="283"/>
      <w:contextualSpacing/>
    </w:pPr>
  </w:style>
  <w:style w:type="paragraph" w:styleId="Lista-kontynuacja">
    <w:name w:val="List Continue"/>
    <w:basedOn w:val="Normalny"/>
    <w:rsid w:val="00232DA7"/>
    <w:pPr>
      <w:spacing w:after="120"/>
      <w:ind w:left="283"/>
      <w:contextualSpacing/>
    </w:pPr>
  </w:style>
  <w:style w:type="paragraph" w:styleId="Lista-kontynuacja2">
    <w:name w:val="List Continue 2"/>
    <w:basedOn w:val="Normalny"/>
    <w:rsid w:val="00232DA7"/>
    <w:pPr>
      <w:spacing w:after="120"/>
      <w:ind w:left="566"/>
      <w:contextualSpacing/>
    </w:pPr>
  </w:style>
  <w:style w:type="paragraph" w:styleId="Lista-kontynuacja3">
    <w:name w:val="List Continue 3"/>
    <w:basedOn w:val="Normalny"/>
    <w:rsid w:val="00232DA7"/>
    <w:pPr>
      <w:spacing w:after="120"/>
      <w:ind w:left="849"/>
      <w:contextualSpacing/>
    </w:pPr>
  </w:style>
  <w:style w:type="paragraph" w:styleId="Lista-kontynuacja4">
    <w:name w:val="List Continue 4"/>
    <w:basedOn w:val="Normalny"/>
    <w:rsid w:val="00232DA7"/>
    <w:pPr>
      <w:spacing w:after="120"/>
      <w:ind w:left="1132"/>
      <w:contextualSpacing/>
    </w:pPr>
  </w:style>
  <w:style w:type="paragraph" w:styleId="Lista-kontynuacja5">
    <w:name w:val="List Continue 5"/>
    <w:basedOn w:val="Normalny"/>
    <w:rsid w:val="00232DA7"/>
    <w:pPr>
      <w:spacing w:after="120"/>
      <w:ind w:left="1415"/>
      <w:contextualSpacing/>
    </w:pPr>
  </w:style>
  <w:style w:type="paragraph" w:styleId="Tekstpodstawowyzwciciem">
    <w:name w:val="Body Text First Indent"/>
    <w:basedOn w:val="Tekstpodstawowy"/>
    <w:link w:val="TekstpodstawowyzwciciemZnak"/>
    <w:rsid w:val="00232DA7"/>
    <w:pPr>
      <w:tabs>
        <w:tab w:val="clear" w:pos="1008"/>
        <w:tab w:val="clear" w:pos="7459"/>
      </w:tabs>
      <w:ind w:firstLine="360"/>
    </w:pPr>
    <w:rPr>
      <w:rFonts w:ascii="Times New Roman" w:hAnsi="Times New Roman"/>
      <w:b w:val="0"/>
      <w:snapToGrid/>
      <w:color w:val="auto"/>
      <w:szCs w:val="24"/>
    </w:rPr>
  </w:style>
  <w:style w:type="character" w:customStyle="1" w:styleId="TekstpodstawowyzwciciemZnak">
    <w:name w:val="Tekst podstawowy z wcięciem Znak"/>
    <w:basedOn w:val="TekstpodstawowyZnak"/>
    <w:link w:val="Tekstpodstawowyzwciciem"/>
    <w:rsid w:val="00232DA7"/>
    <w:rPr>
      <w:rFonts w:ascii="Times New Roman" w:eastAsia="Times New Roman" w:hAnsi="Times New Roman" w:cs="Times New Roman"/>
      <w:b w:val="0"/>
      <w:snapToGrid/>
      <w:color w:val="000000"/>
      <w:kern w:val="0"/>
      <w:sz w:val="24"/>
      <w:szCs w:val="24"/>
      <w:lang w:eastAsia="pl-PL"/>
      <w14:ligatures w14:val="none"/>
    </w:rPr>
  </w:style>
  <w:style w:type="paragraph" w:styleId="Tekstpodstawowyzwciciem2">
    <w:name w:val="Body Text First Indent 2"/>
    <w:basedOn w:val="Tekstpodstawowywcity"/>
    <w:link w:val="Tekstpodstawowyzwciciem2Znak"/>
    <w:rsid w:val="00232DA7"/>
    <w:pPr>
      <w:tabs>
        <w:tab w:val="clear" w:pos="1008"/>
        <w:tab w:val="clear" w:pos="7459"/>
      </w:tabs>
      <w:ind w:left="360" w:firstLine="360"/>
    </w:pPr>
    <w:rPr>
      <w:rFonts w:ascii="Times New Roman" w:hAnsi="Times New Roman"/>
      <w:b w:val="0"/>
      <w:snapToGrid/>
      <w:color w:val="auto"/>
      <w:szCs w:val="24"/>
    </w:rPr>
  </w:style>
  <w:style w:type="character" w:customStyle="1" w:styleId="Tekstpodstawowyzwciciem2Znak">
    <w:name w:val="Tekst podstawowy z wcięciem 2 Znak"/>
    <w:basedOn w:val="TekstpodstawowywcityZnak"/>
    <w:link w:val="Tekstpodstawowyzwciciem2"/>
    <w:rsid w:val="00232DA7"/>
    <w:rPr>
      <w:rFonts w:ascii="Times New Roman" w:eastAsia="Times New Roman" w:hAnsi="Times New Roman" w:cs="Times New Roman"/>
      <w:b w:val="0"/>
      <w:snapToGrid/>
      <w:color w:val="000000"/>
      <w:kern w:val="0"/>
      <w:sz w:val="24"/>
      <w:szCs w:val="24"/>
      <w:lang w:eastAsia="pl-PL"/>
      <w14:ligatures w14:val="none"/>
    </w:rPr>
  </w:style>
  <w:style w:type="character" w:styleId="HTML-cytat">
    <w:name w:val="HTML Cite"/>
    <w:basedOn w:val="Domylnaczcionkaakapitu"/>
    <w:uiPriority w:val="99"/>
    <w:unhideWhenUsed/>
    <w:rsid w:val="00232DA7"/>
    <w:rPr>
      <w:i/>
      <w:iCs/>
    </w:rPr>
  </w:style>
  <w:style w:type="paragraph" w:customStyle="1" w:styleId="Legenda1">
    <w:name w:val="Legenda1"/>
    <w:aliases w:val="Znak4 Znak Znak Znak Znak Znak Znak Znak Znak Znak Znak Znak"/>
    <w:basedOn w:val="Normalny"/>
    <w:next w:val="Normalny"/>
    <w:qFormat/>
    <w:rsid w:val="00232DA7"/>
    <w:pPr>
      <w:tabs>
        <w:tab w:val="num" w:pos="360"/>
      </w:tabs>
      <w:spacing w:before="120" w:after="120"/>
      <w:jc w:val="center"/>
    </w:pPr>
    <w:rPr>
      <w:rFonts w:ascii="Calibri" w:hAnsi="Calibri" w:cs="Arial"/>
      <w:b/>
      <w:iCs/>
      <w:sz w:val="22"/>
    </w:rPr>
  </w:style>
  <w:style w:type="character" w:customStyle="1" w:styleId="LegendaZnak">
    <w:name w:val="Legenda Znak"/>
    <w:aliases w:val="Nagłówek 4 Znak Znak Znak Znak,Legenda Znak Znak Znak Znak Znak,Nagłówek 4 Znak Znak Znak Znak Znak Znak Znak,Znak Znak9 Znak Znak Znak Znak Znak Znak Znak Znak Znak Znak,Znak4 Znak Znak Znak Znak Znak Znak Znak Znak Znak Znak Znak Znak"/>
    <w:locked/>
    <w:rsid w:val="00232DA7"/>
    <w:rPr>
      <w:rFonts w:ascii="Calibri" w:hAnsi="Calibri" w:cs="Arial"/>
      <w:b/>
      <w:iCs/>
      <w:sz w:val="22"/>
      <w:szCs w:val="24"/>
    </w:rPr>
  </w:style>
  <w:style w:type="paragraph" w:customStyle="1" w:styleId="Style12">
    <w:name w:val="Style12"/>
    <w:basedOn w:val="Normalny"/>
    <w:uiPriority w:val="99"/>
    <w:rsid w:val="00232DA7"/>
    <w:pPr>
      <w:widowControl w:val="0"/>
      <w:autoSpaceDE w:val="0"/>
      <w:autoSpaceDN w:val="0"/>
      <w:adjustRightInd w:val="0"/>
      <w:spacing w:line="246" w:lineRule="exact"/>
      <w:jc w:val="both"/>
    </w:pPr>
  </w:style>
  <w:style w:type="paragraph" w:customStyle="1" w:styleId="Style10">
    <w:name w:val="Style10"/>
    <w:basedOn w:val="Normalny"/>
    <w:uiPriority w:val="99"/>
    <w:rsid w:val="00232DA7"/>
    <w:pPr>
      <w:widowControl w:val="0"/>
      <w:autoSpaceDE w:val="0"/>
      <w:autoSpaceDN w:val="0"/>
      <w:adjustRightInd w:val="0"/>
      <w:spacing w:line="250" w:lineRule="exact"/>
      <w:jc w:val="both"/>
    </w:pPr>
  </w:style>
  <w:style w:type="paragraph" w:customStyle="1" w:styleId="Style20">
    <w:name w:val="Style20"/>
    <w:basedOn w:val="Normalny"/>
    <w:uiPriority w:val="99"/>
    <w:rsid w:val="00232DA7"/>
    <w:pPr>
      <w:widowControl w:val="0"/>
      <w:autoSpaceDE w:val="0"/>
      <w:autoSpaceDN w:val="0"/>
      <w:adjustRightInd w:val="0"/>
      <w:spacing w:line="245" w:lineRule="exact"/>
      <w:ind w:hanging="240"/>
    </w:pPr>
  </w:style>
  <w:style w:type="paragraph" w:customStyle="1" w:styleId="Style21">
    <w:name w:val="Style21"/>
    <w:basedOn w:val="Normalny"/>
    <w:uiPriority w:val="99"/>
    <w:rsid w:val="00232DA7"/>
    <w:pPr>
      <w:widowControl w:val="0"/>
      <w:autoSpaceDE w:val="0"/>
      <w:autoSpaceDN w:val="0"/>
      <w:adjustRightInd w:val="0"/>
      <w:spacing w:line="245" w:lineRule="exact"/>
      <w:ind w:hanging="341"/>
      <w:jc w:val="both"/>
    </w:pPr>
  </w:style>
  <w:style w:type="paragraph" w:customStyle="1" w:styleId="Style17">
    <w:name w:val="Style17"/>
    <w:basedOn w:val="Normalny"/>
    <w:uiPriority w:val="99"/>
    <w:rsid w:val="00232DA7"/>
    <w:pPr>
      <w:widowControl w:val="0"/>
      <w:autoSpaceDE w:val="0"/>
      <w:autoSpaceDN w:val="0"/>
      <w:adjustRightInd w:val="0"/>
      <w:spacing w:line="245" w:lineRule="exact"/>
      <w:ind w:hanging="158"/>
      <w:jc w:val="both"/>
    </w:pPr>
  </w:style>
  <w:style w:type="paragraph" w:customStyle="1" w:styleId="Style18">
    <w:name w:val="Style18"/>
    <w:basedOn w:val="Normalny"/>
    <w:uiPriority w:val="99"/>
    <w:rsid w:val="00232DA7"/>
    <w:pPr>
      <w:widowControl w:val="0"/>
      <w:autoSpaceDE w:val="0"/>
      <w:autoSpaceDN w:val="0"/>
      <w:adjustRightInd w:val="0"/>
      <w:spacing w:line="245" w:lineRule="exact"/>
      <w:jc w:val="both"/>
    </w:pPr>
  </w:style>
  <w:style w:type="paragraph" w:customStyle="1" w:styleId="Style19">
    <w:name w:val="Style19"/>
    <w:basedOn w:val="Normalny"/>
    <w:uiPriority w:val="99"/>
    <w:rsid w:val="00232DA7"/>
    <w:pPr>
      <w:widowControl w:val="0"/>
      <w:autoSpaceDE w:val="0"/>
      <w:autoSpaceDN w:val="0"/>
      <w:adjustRightInd w:val="0"/>
      <w:spacing w:line="247" w:lineRule="exact"/>
    </w:pPr>
  </w:style>
  <w:style w:type="paragraph" w:customStyle="1" w:styleId="Style13">
    <w:name w:val="Style13"/>
    <w:basedOn w:val="Normalny"/>
    <w:uiPriority w:val="99"/>
    <w:rsid w:val="00232DA7"/>
    <w:pPr>
      <w:widowControl w:val="0"/>
      <w:autoSpaceDE w:val="0"/>
      <w:autoSpaceDN w:val="0"/>
      <w:adjustRightInd w:val="0"/>
      <w:spacing w:line="278" w:lineRule="exact"/>
      <w:ind w:hanging="350"/>
    </w:pPr>
  </w:style>
  <w:style w:type="paragraph" w:customStyle="1" w:styleId="Style15">
    <w:name w:val="Style15"/>
    <w:basedOn w:val="Normalny"/>
    <w:uiPriority w:val="99"/>
    <w:rsid w:val="00232DA7"/>
    <w:pPr>
      <w:widowControl w:val="0"/>
      <w:autoSpaceDE w:val="0"/>
      <w:autoSpaceDN w:val="0"/>
      <w:adjustRightInd w:val="0"/>
      <w:spacing w:line="245" w:lineRule="exact"/>
    </w:pPr>
  </w:style>
  <w:style w:type="paragraph" w:customStyle="1" w:styleId="WW-Tekstpodstawowy2">
    <w:name w:val="WW-Tekst podstawowy 2"/>
    <w:basedOn w:val="Normalny"/>
    <w:rsid w:val="00232DA7"/>
    <w:pPr>
      <w:suppressAutoHyphens/>
      <w:spacing w:line="360" w:lineRule="auto"/>
    </w:pPr>
    <w:rPr>
      <w:b/>
      <w:szCs w:val="20"/>
    </w:rPr>
  </w:style>
  <w:style w:type="paragraph" w:customStyle="1" w:styleId="Standard">
    <w:name w:val="Standard"/>
    <w:rsid w:val="00232DA7"/>
    <w:pPr>
      <w:widowControl w:val="0"/>
      <w:suppressAutoHyphens/>
      <w:autoSpaceDE w:val="0"/>
      <w:spacing w:after="0" w:line="240" w:lineRule="auto"/>
      <w:ind w:left="567"/>
    </w:pPr>
    <w:rPr>
      <w:rFonts w:ascii="Arial" w:eastAsia="Times New Roman" w:hAnsi="Arial" w:cs="Times New Roman"/>
      <w:kern w:val="0"/>
      <w:sz w:val="24"/>
      <w:szCs w:val="20"/>
      <w:lang w:eastAsia="ar-SA"/>
      <w14:ligatures w14:val="none"/>
    </w:rPr>
  </w:style>
  <w:style w:type="paragraph" w:customStyle="1" w:styleId="Tekstpodstawowy24">
    <w:name w:val="Tekst podstawowy 24"/>
    <w:basedOn w:val="Normalny"/>
    <w:rsid w:val="00232DA7"/>
    <w:pPr>
      <w:overflowPunct w:val="0"/>
      <w:autoSpaceDE w:val="0"/>
      <w:autoSpaceDN w:val="0"/>
      <w:adjustRightInd w:val="0"/>
      <w:ind w:left="1276" w:hanging="1276"/>
      <w:jc w:val="both"/>
    </w:pPr>
    <w:rPr>
      <w:rFonts w:ascii="Arial" w:hAnsi="Arial"/>
      <w:szCs w:val="20"/>
    </w:rPr>
  </w:style>
  <w:style w:type="paragraph" w:customStyle="1" w:styleId="naznieksztacenialepko-plastyczneispkania">
    <w:name w:val="na zniekształcenia lepko - plastyczne i spękania."/>
    <w:basedOn w:val="Normalny"/>
    <w:rsid w:val="00232DA7"/>
    <w:pPr>
      <w:ind w:left="360"/>
    </w:pPr>
    <w:rPr>
      <w:rFonts w:ascii="Trebuchet MS" w:hAnsi="Trebuchet MS"/>
      <w:szCs w:val="20"/>
    </w:rPr>
  </w:style>
  <w:style w:type="character" w:customStyle="1" w:styleId="ZnakZnak42">
    <w:name w:val="Znak Znak42"/>
    <w:rsid w:val="00232DA7"/>
    <w:rPr>
      <w:rFonts w:ascii="Arial" w:hAnsi="Arial" w:cs="Arial" w:hint="default"/>
      <w:noProof w:val="0"/>
      <w:sz w:val="24"/>
      <w:lang w:val="en-GB"/>
    </w:rPr>
  </w:style>
  <w:style w:type="character" w:customStyle="1" w:styleId="Znak3">
    <w:name w:val="Znak3"/>
    <w:rsid w:val="00232DA7"/>
    <w:rPr>
      <w:rFonts w:ascii="Calibri" w:hAnsi="Calibri" w:cs="Arial" w:hint="default"/>
      <w:b/>
      <w:bCs w:val="0"/>
      <w:iCs/>
      <w:sz w:val="22"/>
      <w:szCs w:val="24"/>
      <w:lang w:val="pl-PL" w:eastAsia="pl-PL" w:bidi="ar-SA"/>
    </w:rPr>
  </w:style>
  <w:style w:type="character" w:customStyle="1" w:styleId="FontStyle31">
    <w:name w:val="Font Style31"/>
    <w:uiPriority w:val="99"/>
    <w:rsid w:val="00232DA7"/>
    <w:rPr>
      <w:rFonts w:ascii="Arial" w:hAnsi="Arial" w:cs="Arial" w:hint="default"/>
      <w:color w:val="000000"/>
      <w:sz w:val="20"/>
      <w:szCs w:val="20"/>
    </w:rPr>
  </w:style>
  <w:style w:type="character" w:customStyle="1" w:styleId="FontStyle30">
    <w:name w:val="Font Style30"/>
    <w:uiPriority w:val="99"/>
    <w:rsid w:val="00232DA7"/>
    <w:rPr>
      <w:rFonts w:ascii="Arial" w:hAnsi="Arial" w:cs="Arial" w:hint="default"/>
      <w:b/>
      <w:bCs/>
      <w:color w:val="000000"/>
      <w:sz w:val="20"/>
      <w:szCs w:val="20"/>
    </w:rPr>
  </w:style>
  <w:style w:type="character" w:customStyle="1" w:styleId="ZnakZnak9ZnakZnakZnakZnakZnakZnakZnakZnakZnak1">
    <w:name w:val="Znak Znak9 Znak Znak Znak Znak Znak Znak Znak Znak Znak1"/>
    <w:aliases w:val="Znak4 Znak Znak Znak Znak Znak Znak Znak Znak Znak Znak1,Znak Znak9 Znak1"/>
    <w:basedOn w:val="Domylnaczcionkaakapitu"/>
    <w:uiPriority w:val="9"/>
    <w:semiHidden/>
    <w:rsid w:val="00232DA7"/>
    <w:rPr>
      <w:rFonts w:asciiTheme="majorHAnsi" w:eastAsiaTheme="majorEastAsia" w:hAnsiTheme="majorHAnsi" w:cstheme="majorBidi"/>
      <w:b/>
      <w:bCs/>
      <w:i/>
      <w:iCs/>
      <w:color w:val="4472C4" w:themeColor="accent1"/>
      <w:sz w:val="24"/>
      <w:szCs w:val="24"/>
      <w:lang w:eastAsia="pl-PL"/>
    </w:rPr>
  </w:style>
  <w:style w:type="character" w:customStyle="1" w:styleId="TekstkomentarzaZnak1">
    <w:name w:val="Tekst komentarza Znak1"/>
    <w:aliases w:val="Znak1 Znak1,Znak11 Znak1,Znak Znak"/>
    <w:basedOn w:val="Domylnaczcionkaakapitu"/>
    <w:semiHidden/>
    <w:rsid w:val="00232DA7"/>
    <w:rPr>
      <w:rFonts w:ascii="Times New Roman" w:eastAsia="Times New Roman" w:hAnsi="Times New Roman" w:cs="Times New Roman"/>
      <w:sz w:val="20"/>
      <w:szCs w:val="20"/>
      <w:lang w:eastAsia="pl-PL"/>
    </w:rPr>
  </w:style>
  <w:style w:type="character" w:customStyle="1" w:styleId="StopkaZnak1">
    <w:name w:val="Stopka Znak1"/>
    <w:aliases w:val="Znak2 Znak1,Znak21 Znak1"/>
    <w:basedOn w:val="Domylnaczcionkaakapitu"/>
    <w:semiHidden/>
    <w:rsid w:val="00232DA7"/>
    <w:rPr>
      <w:rFonts w:ascii="Times New Roman" w:eastAsia="Times New Roman" w:hAnsi="Times New Roman" w:cs="Times New Roman"/>
      <w:sz w:val="24"/>
      <w:szCs w:val="24"/>
      <w:lang w:eastAsia="pl-PL"/>
    </w:rPr>
  </w:style>
  <w:style w:type="character" w:customStyle="1" w:styleId="TekstpodstawowyZnak1">
    <w:name w:val="Tekst podstawowy Znak1"/>
    <w:aliases w:val="Znak9 Znak1,Znak3 Znak Znak Znak Znak Znak Znak1,Znak3 Znak Znak Znak Znak Znak Znak Zna Znak1,Znak3 Znak Znak Znak Znak Znak1,Znak3 Znak Znak Znak Znak Znak Znak Znak Znak1,Znak3 Znak Znak Znak Znak Znak11"/>
    <w:basedOn w:val="Domylnaczcionkaakapitu"/>
    <w:uiPriority w:val="99"/>
    <w:semiHidden/>
    <w:rsid w:val="00232DA7"/>
    <w:rPr>
      <w:rFonts w:ascii="Times New Roman" w:eastAsia="Times New Roman" w:hAnsi="Times New Roman" w:cs="Times New Roman"/>
      <w:sz w:val="24"/>
      <w:szCs w:val="24"/>
      <w:lang w:eastAsia="pl-PL"/>
    </w:rPr>
  </w:style>
  <w:style w:type="character" w:customStyle="1" w:styleId="TekstpodstawowywcityZnak1">
    <w:name w:val="Tekst podstawowy wcięty Znak1"/>
    <w:aliases w:val="Znak10 Znak1"/>
    <w:basedOn w:val="Domylnaczcionkaakapitu"/>
    <w:uiPriority w:val="99"/>
    <w:semiHidden/>
    <w:rsid w:val="00232DA7"/>
    <w:rPr>
      <w:rFonts w:ascii="Times New Roman" w:eastAsia="Times New Roman" w:hAnsi="Times New Roman" w:cs="Times New Roman"/>
      <w:sz w:val="24"/>
      <w:szCs w:val="24"/>
      <w:lang w:eastAsia="pl-PL"/>
    </w:rPr>
  </w:style>
  <w:style w:type="character" w:customStyle="1" w:styleId="Tekstpodstawowy2Znak1">
    <w:name w:val="Tekst podstawowy 2 Znak1"/>
    <w:aliases w:val="Tekst podstawowy 22 Znak1,Znak Znak7 Znak1,Znak Znak8 Znak,Znak Znak41 Znak1,Znak Znak4 Znak1"/>
    <w:basedOn w:val="Domylnaczcionkaakapitu"/>
    <w:semiHidden/>
    <w:rsid w:val="00232DA7"/>
    <w:rPr>
      <w:rFonts w:ascii="Times New Roman" w:eastAsia="Times New Roman" w:hAnsi="Times New Roman" w:cs="Times New Roman"/>
      <w:sz w:val="24"/>
      <w:szCs w:val="24"/>
      <w:lang w:eastAsia="pl-PL"/>
    </w:rPr>
  </w:style>
  <w:style w:type="paragraph" w:styleId="Poprawka">
    <w:name w:val="Revision"/>
    <w:hidden/>
    <w:uiPriority w:val="99"/>
    <w:semiHidden/>
    <w:rsid w:val="00232DA7"/>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bc">
    <w:name w:val="abc"/>
    <w:basedOn w:val="Normalny"/>
    <w:uiPriority w:val="99"/>
    <w:rsid w:val="00232DA7"/>
    <w:pPr>
      <w:widowControl w:val="0"/>
      <w:numPr>
        <w:numId w:val="4"/>
      </w:numPr>
      <w:tabs>
        <w:tab w:val="left" w:pos="851"/>
      </w:tabs>
      <w:jc w:val="both"/>
    </w:pPr>
    <w:rPr>
      <w:rFonts w:ascii="SwitzerlandLight" w:hAnsi="SwitzerlandLight"/>
      <w:sz w:val="20"/>
      <w:szCs w:val="20"/>
    </w:rPr>
  </w:style>
  <w:style w:type="paragraph" w:customStyle="1" w:styleId="Bezwci">
    <w:name w:val="Bez wcięć"/>
    <w:basedOn w:val="Normalny"/>
    <w:rsid w:val="00232DA7"/>
    <w:pPr>
      <w:widowControl w:val="0"/>
      <w:jc w:val="both"/>
    </w:pPr>
    <w:rPr>
      <w:rFonts w:ascii="SwitzerlandLight" w:hAnsi="SwitzerlandLight"/>
      <w:kern w:val="16"/>
      <w:sz w:val="20"/>
      <w:szCs w:val="20"/>
    </w:rPr>
  </w:style>
  <w:style w:type="paragraph" w:customStyle="1" w:styleId="tabelanorm">
    <w:name w:val="tabela_norm"/>
    <w:basedOn w:val="Normalny"/>
    <w:rsid w:val="00232DA7"/>
    <w:rPr>
      <w:sz w:val="20"/>
    </w:rPr>
  </w:style>
  <w:style w:type="character" w:customStyle="1" w:styleId="Znak32">
    <w:name w:val="Znak32"/>
    <w:uiPriority w:val="99"/>
    <w:rsid w:val="00232DA7"/>
    <w:rPr>
      <w:rFonts w:ascii="Calibri" w:hAnsi="Calibri" w:cs="Calibri"/>
      <w:b/>
      <w:bCs/>
      <w:sz w:val="24"/>
      <w:szCs w:val="24"/>
      <w:lang w:val="pl-PL" w:eastAsia="pl-PL"/>
    </w:rPr>
  </w:style>
  <w:style w:type="paragraph" w:styleId="HTML-wstpniesformatowany">
    <w:name w:val="HTML Preformatted"/>
    <w:basedOn w:val="Normalny"/>
    <w:link w:val="HTML-wstpniesformatowanyZnak"/>
    <w:uiPriority w:val="99"/>
    <w:unhideWhenUsed/>
    <w:rsid w:val="00232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232DA7"/>
    <w:rPr>
      <w:rFonts w:ascii="Courier New" w:eastAsia="Times New Roman" w:hAnsi="Courier New" w:cs="Courier New"/>
      <w:kern w:val="0"/>
      <w:sz w:val="20"/>
      <w:szCs w:val="20"/>
      <w:lang w:eastAsia="pl-PL"/>
      <w14:ligatures w14:val="none"/>
    </w:rPr>
  </w:style>
  <w:style w:type="paragraph" w:customStyle="1" w:styleId="PNTekstpodstawowy">
    <w:name w:val="PN Tekst podstawowy"/>
    <w:rsid w:val="00232DA7"/>
    <w:pPr>
      <w:spacing w:before="240" w:after="0" w:line="240" w:lineRule="auto"/>
    </w:pPr>
    <w:rPr>
      <w:rFonts w:ascii="Arial" w:eastAsia="Times New Roman" w:hAnsi="Arial" w:cs="Times New Roman"/>
      <w:kern w:val="0"/>
      <w:sz w:val="20"/>
      <w:szCs w:val="20"/>
      <w:lang w:eastAsia="pl-PL"/>
      <w14:ligatures w14:val="none"/>
    </w:rPr>
  </w:style>
  <w:style w:type="numbering" w:customStyle="1" w:styleId="Bezlisty1">
    <w:name w:val="Bez listy1"/>
    <w:next w:val="Bezlisty"/>
    <w:uiPriority w:val="99"/>
    <w:semiHidden/>
    <w:unhideWhenUsed/>
    <w:rsid w:val="00232DA7"/>
  </w:style>
  <w:style w:type="paragraph" w:customStyle="1" w:styleId="Apunkt">
    <w:name w:val="A punkt"/>
    <w:next w:val="Normalny"/>
    <w:autoRedefine/>
    <w:rsid w:val="00232DA7"/>
    <w:pPr>
      <w:spacing w:before="120" w:after="120" w:line="240" w:lineRule="auto"/>
      <w:ind w:left="-57"/>
      <w:jc w:val="both"/>
    </w:pPr>
    <w:rPr>
      <w:rFonts w:ascii="Times New Roman" w:eastAsia="Times New Roman" w:hAnsi="Times New Roman" w:cs="Times New Roman"/>
      <w:b/>
      <w:kern w:val="0"/>
      <w:sz w:val="20"/>
      <w:szCs w:val="20"/>
      <w:lang w:eastAsia="pl-PL"/>
      <w14:ligatures w14:val="none"/>
    </w:rPr>
  </w:style>
  <w:style w:type="paragraph" w:customStyle="1" w:styleId="Bpodpunkt">
    <w:name w:val="B podpunkt"/>
    <w:next w:val="Normalny"/>
    <w:link w:val="BpodpunktZnak1"/>
    <w:autoRedefine/>
    <w:rsid w:val="00232DA7"/>
    <w:pPr>
      <w:keepNext/>
      <w:spacing w:before="120" w:after="0" w:line="240" w:lineRule="auto"/>
      <w:jc w:val="both"/>
    </w:pPr>
    <w:rPr>
      <w:rFonts w:ascii="Calibri" w:eastAsia="Times New Roman" w:hAnsi="Calibri" w:cs="Times New Roman"/>
      <w:b/>
      <w:bCs/>
      <w:iCs/>
      <w:kern w:val="0"/>
      <w:sz w:val="20"/>
      <w:szCs w:val="20"/>
      <w:lang w:eastAsia="pl-PL"/>
      <w14:ligatures w14:val="none"/>
    </w:rPr>
  </w:style>
  <w:style w:type="paragraph" w:customStyle="1" w:styleId="Crozdz">
    <w:name w:val="C rozdz"/>
    <w:next w:val="Apunkt"/>
    <w:rsid w:val="00232DA7"/>
    <w:pPr>
      <w:spacing w:after="0" w:line="240" w:lineRule="auto"/>
      <w:jc w:val="center"/>
    </w:pPr>
    <w:rPr>
      <w:rFonts w:ascii="Times New Roman" w:eastAsia="Times New Roman" w:hAnsi="Times New Roman" w:cs="Times New Roman"/>
      <w:b/>
      <w:i/>
      <w:caps/>
      <w:kern w:val="0"/>
      <w:sz w:val="72"/>
      <w:szCs w:val="20"/>
      <w:lang w:eastAsia="pl-PL"/>
      <w14:ligatures w14:val="none"/>
    </w:rPr>
  </w:style>
  <w:style w:type="paragraph" w:customStyle="1" w:styleId="Dpodrozdz">
    <w:name w:val="D podrozdz"/>
    <w:next w:val="Apunkt"/>
    <w:rsid w:val="00232DA7"/>
    <w:pPr>
      <w:shd w:val="pct20" w:color="auto" w:fill="auto"/>
      <w:spacing w:after="0" w:line="240" w:lineRule="auto"/>
      <w:jc w:val="center"/>
    </w:pPr>
    <w:rPr>
      <w:rFonts w:ascii="Arial" w:eastAsia="Times New Roman" w:hAnsi="Arial" w:cs="Times New Roman"/>
      <w:b/>
      <w:caps/>
      <w:kern w:val="0"/>
      <w:sz w:val="28"/>
      <w:szCs w:val="20"/>
      <w:lang w:eastAsia="pl-PL"/>
      <w14:ligatures w14:val="none"/>
    </w:rPr>
  </w:style>
  <w:style w:type="paragraph" w:customStyle="1" w:styleId="Tabele">
    <w:name w:val="Tabele"/>
    <w:basedOn w:val="Normalny"/>
    <w:rsid w:val="00232DA7"/>
    <w:pPr>
      <w:jc w:val="both"/>
    </w:pPr>
    <w:rPr>
      <w:sz w:val="20"/>
      <w:szCs w:val="20"/>
    </w:rPr>
  </w:style>
  <w:style w:type="paragraph" w:styleId="Mapadokumentu">
    <w:name w:val="Document Map"/>
    <w:basedOn w:val="Normalny"/>
    <w:link w:val="MapadokumentuZnak"/>
    <w:rsid w:val="00232DA7"/>
    <w:pPr>
      <w:shd w:val="clear" w:color="auto" w:fill="000080"/>
      <w:spacing w:line="360" w:lineRule="auto"/>
      <w:jc w:val="both"/>
    </w:pPr>
    <w:rPr>
      <w:rFonts w:ascii="Tahoma" w:hAnsi="Tahoma"/>
      <w:szCs w:val="20"/>
    </w:rPr>
  </w:style>
  <w:style w:type="character" w:customStyle="1" w:styleId="MapadokumentuZnak">
    <w:name w:val="Mapa dokumentu Znak"/>
    <w:basedOn w:val="Domylnaczcionkaakapitu"/>
    <w:link w:val="Mapadokumentu"/>
    <w:rsid w:val="00232DA7"/>
    <w:rPr>
      <w:rFonts w:ascii="Tahoma" w:eastAsia="Times New Roman" w:hAnsi="Tahoma" w:cs="Times New Roman"/>
      <w:kern w:val="0"/>
      <w:sz w:val="24"/>
      <w:szCs w:val="20"/>
      <w:shd w:val="clear" w:color="auto" w:fill="000080"/>
      <w:lang w:eastAsia="pl-PL"/>
      <w14:ligatures w14:val="none"/>
    </w:rPr>
  </w:style>
  <w:style w:type="paragraph" w:customStyle="1" w:styleId="A5">
    <w:name w:val="A5"/>
    <w:basedOn w:val="Normalny"/>
    <w:next w:val="Normalny"/>
    <w:autoRedefine/>
    <w:rsid w:val="00232DA7"/>
    <w:pPr>
      <w:spacing w:line="360" w:lineRule="auto"/>
      <w:jc w:val="both"/>
    </w:pPr>
    <w:rPr>
      <w:bCs/>
      <w:sz w:val="20"/>
      <w:szCs w:val="20"/>
    </w:rPr>
  </w:style>
  <w:style w:type="paragraph" w:customStyle="1" w:styleId="A3">
    <w:name w:val="A3"/>
    <w:next w:val="Normalny"/>
    <w:autoRedefine/>
    <w:rsid w:val="00232DA7"/>
    <w:pPr>
      <w:spacing w:before="120" w:after="120" w:line="240" w:lineRule="auto"/>
    </w:pPr>
    <w:rPr>
      <w:rFonts w:ascii="Times New Roman" w:eastAsia="Times New Roman" w:hAnsi="Times New Roman" w:cs="Times New Roman"/>
      <w:b/>
      <w:caps/>
      <w:kern w:val="0"/>
      <w:sz w:val="20"/>
      <w:szCs w:val="20"/>
      <w:lang w:eastAsia="pl-PL"/>
      <w14:ligatures w14:val="none"/>
    </w:rPr>
  </w:style>
  <w:style w:type="paragraph" w:customStyle="1" w:styleId="A4">
    <w:name w:val="A4"/>
    <w:basedOn w:val="Normalny"/>
    <w:next w:val="Normalny"/>
    <w:rsid w:val="00232DA7"/>
    <w:pPr>
      <w:spacing w:line="360" w:lineRule="auto"/>
      <w:jc w:val="both"/>
    </w:pPr>
    <w:rPr>
      <w:b/>
      <w:i/>
      <w:szCs w:val="20"/>
    </w:rPr>
  </w:style>
  <w:style w:type="paragraph" w:styleId="Tekstblokowy">
    <w:name w:val="Block Text"/>
    <w:basedOn w:val="Standardowytekst"/>
    <w:rsid w:val="00232DA7"/>
    <w:pPr>
      <w:overflowPunct/>
      <w:autoSpaceDE/>
      <w:autoSpaceDN/>
      <w:adjustRightInd/>
      <w:spacing w:line="360" w:lineRule="auto"/>
      <w:ind w:left="284" w:right="-11" w:hanging="284"/>
      <w:textAlignment w:val="auto"/>
    </w:pPr>
    <w:rPr>
      <w:sz w:val="22"/>
    </w:rPr>
  </w:style>
  <w:style w:type="paragraph" w:styleId="Indeks1">
    <w:name w:val="index 1"/>
    <w:basedOn w:val="Normalny"/>
    <w:next w:val="Normalny"/>
    <w:autoRedefine/>
    <w:rsid w:val="00232DA7"/>
    <w:pPr>
      <w:spacing w:line="360" w:lineRule="auto"/>
      <w:ind w:left="240" w:hanging="240"/>
      <w:jc w:val="both"/>
    </w:pPr>
    <w:rPr>
      <w:szCs w:val="20"/>
    </w:rPr>
  </w:style>
  <w:style w:type="paragraph" w:styleId="Indeks2">
    <w:name w:val="index 2"/>
    <w:basedOn w:val="Normalny"/>
    <w:next w:val="Normalny"/>
    <w:autoRedefine/>
    <w:rsid w:val="00232DA7"/>
    <w:pPr>
      <w:spacing w:line="360" w:lineRule="auto"/>
      <w:ind w:left="480" w:hanging="240"/>
      <w:jc w:val="both"/>
    </w:pPr>
    <w:rPr>
      <w:szCs w:val="20"/>
    </w:rPr>
  </w:style>
  <w:style w:type="paragraph" w:styleId="Indeks3">
    <w:name w:val="index 3"/>
    <w:basedOn w:val="Normalny"/>
    <w:next w:val="Normalny"/>
    <w:autoRedefine/>
    <w:rsid w:val="00232DA7"/>
    <w:pPr>
      <w:spacing w:line="360" w:lineRule="auto"/>
      <w:ind w:left="720" w:hanging="240"/>
      <w:jc w:val="both"/>
    </w:pPr>
    <w:rPr>
      <w:szCs w:val="20"/>
    </w:rPr>
  </w:style>
  <w:style w:type="paragraph" w:styleId="Indeks4">
    <w:name w:val="index 4"/>
    <w:basedOn w:val="Normalny"/>
    <w:next w:val="Normalny"/>
    <w:autoRedefine/>
    <w:rsid w:val="00232DA7"/>
    <w:pPr>
      <w:spacing w:line="360" w:lineRule="auto"/>
      <w:ind w:left="960" w:hanging="240"/>
      <w:jc w:val="both"/>
    </w:pPr>
    <w:rPr>
      <w:szCs w:val="20"/>
    </w:rPr>
  </w:style>
  <w:style w:type="paragraph" w:styleId="Indeks5">
    <w:name w:val="index 5"/>
    <w:basedOn w:val="Normalny"/>
    <w:next w:val="Normalny"/>
    <w:autoRedefine/>
    <w:rsid w:val="00232DA7"/>
    <w:pPr>
      <w:spacing w:line="360" w:lineRule="auto"/>
      <w:ind w:left="1200" w:hanging="240"/>
      <w:jc w:val="both"/>
    </w:pPr>
    <w:rPr>
      <w:szCs w:val="20"/>
    </w:rPr>
  </w:style>
  <w:style w:type="paragraph" w:styleId="Indeks6">
    <w:name w:val="index 6"/>
    <w:basedOn w:val="Normalny"/>
    <w:next w:val="Normalny"/>
    <w:autoRedefine/>
    <w:rsid w:val="00232DA7"/>
    <w:pPr>
      <w:spacing w:line="360" w:lineRule="auto"/>
      <w:ind w:left="1440" w:hanging="240"/>
      <w:jc w:val="both"/>
    </w:pPr>
    <w:rPr>
      <w:szCs w:val="20"/>
    </w:rPr>
  </w:style>
  <w:style w:type="paragraph" w:styleId="Indeks7">
    <w:name w:val="index 7"/>
    <w:basedOn w:val="Normalny"/>
    <w:next w:val="Normalny"/>
    <w:autoRedefine/>
    <w:rsid w:val="00232DA7"/>
    <w:pPr>
      <w:spacing w:line="360" w:lineRule="auto"/>
      <w:ind w:left="1680" w:hanging="240"/>
      <w:jc w:val="both"/>
    </w:pPr>
    <w:rPr>
      <w:szCs w:val="20"/>
    </w:rPr>
  </w:style>
  <w:style w:type="paragraph" w:styleId="Indeks8">
    <w:name w:val="index 8"/>
    <w:basedOn w:val="Normalny"/>
    <w:next w:val="Normalny"/>
    <w:autoRedefine/>
    <w:rsid w:val="00232DA7"/>
    <w:pPr>
      <w:spacing w:line="360" w:lineRule="auto"/>
      <w:ind w:left="1920" w:hanging="240"/>
      <w:jc w:val="both"/>
    </w:pPr>
    <w:rPr>
      <w:szCs w:val="20"/>
    </w:rPr>
  </w:style>
  <w:style w:type="paragraph" w:styleId="Indeks9">
    <w:name w:val="index 9"/>
    <w:basedOn w:val="Normalny"/>
    <w:next w:val="Normalny"/>
    <w:autoRedefine/>
    <w:rsid w:val="00232DA7"/>
    <w:pPr>
      <w:spacing w:line="360" w:lineRule="auto"/>
      <w:ind w:left="2160" w:hanging="240"/>
      <w:jc w:val="both"/>
    </w:pPr>
    <w:rPr>
      <w:szCs w:val="20"/>
    </w:rPr>
  </w:style>
  <w:style w:type="paragraph" w:styleId="Nagwekindeksu">
    <w:name w:val="index heading"/>
    <w:basedOn w:val="Normalny"/>
    <w:next w:val="Indeks1"/>
    <w:rsid w:val="00232DA7"/>
    <w:pPr>
      <w:spacing w:line="360" w:lineRule="auto"/>
      <w:jc w:val="both"/>
    </w:pPr>
    <w:rPr>
      <w:szCs w:val="20"/>
    </w:rPr>
  </w:style>
  <w:style w:type="paragraph" w:customStyle="1" w:styleId="FR1">
    <w:name w:val="FR1"/>
    <w:rsid w:val="00232DA7"/>
    <w:pPr>
      <w:widowControl w:val="0"/>
      <w:autoSpaceDE w:val="0"/>
      <w:autoSpaceDN w:val="0"/>
      <w:adjustRightInd w:val="0"/>
      <w:spacing w:after="0" w:line="360" w:lineRule="auto"/>
    </w:pPr>
    <w:rPr>
      <w:rFonts w:ascii="Arial" w:eastAsia="Times New Roman" w:hAnsi="Arial" w:cs="Arial"/>
      <w:kern w:val="0"/>
      <w:sz w:val="16"/>
      <w:szCs w:val="16"/>
      <w:lang w:eastAsia="pl-PL"/>
      <w14:ligatures w14:val="none"/>
    </w:rPr>
  </w:style>
  <w:style w:type="paragraph" w:customStyle="1" w:styleId="Asia1">
    <w:name w:val="Asia_1"/>
    <w:basedOn w:val="Normalny"/>
    <w:rsid w:val="00232DA7"/>
    <w:pPr>
      <w:numPr>
        <w:numId w:val="10"/>
      </w:numPr>
      <w:spacing w:line="360" w:lineRule="auto"/>
      <w:jc w:val="both"/>
    </w:pPr>
    <w:rPr>
      <w:b/>
      <w:caps/>
      <w:sz w:val="20"/>
      <w:szCs w:val="20"/>
    </w:rPr>
  </w:style>
  <w:style w:type="paragraph" w:customStyle="1" w:styleId="Asia2">
    <w:name w:val="Asia_2"/>
    <w:basedOn w:val="Nagwek2"/>
    <w:rsid w:val="00232DA7"/>
    <w:pPr>
      <w:numPr>
        <w:ilvl w:val="1"/>
        <w:numId w:val="10"/>
      </w:numPr>
      <w:spacing w:after="60" w:line="360" w:lineRule="auto"/>
    </w:pPr>
    <w:rPr>
      <w:i/>
      <w:sz w:val="20"/>
    </w:rPr>
  </w:style>
  <w:style w:type="paragraph" w:customStyle="1" w:styleId="Asiabezwcicia">
    <w:name w:val="Asia_bez wcięcia"/>
    <w:basedOn w:val="Normalny"/>
    <w:rsid w:val="00232DA7"/>
    <w:pPr>
      <w:spacing w:line="360" w:lineRule="auto"/>
      <w:jc w:val="both"/>
    </w:pPr>
    <w:rPr>
      <w:sz w:val="20"/>
      <w:szCs w:val="20"/>
    </w:rPr>
  </w:style>
  <w:style w:type="character" w:customStyle="1" w:styleId="BpodpunktZnak1">
    <w:name w:val="B podpunkt Znak1"/>
    <w:link w:val="Bpodpunkt"/>
    <w:rsid w:val="00232DA7"/>
    <w:rPr>
      <w:rFonts w:ascii="Calibri" w:eastAsia="Times New Roman" w:hAnsi="Calibri" w:cs="Times New Roman"/>
      <w:b/>
      <w:bCs/>
      <w:iCs/>
      <w:kern w:val="0"/>
      <w:sz w:val="20"/>
      <w:szCs w:val="20"/>
      <w:lang w:eastAsia="pl-PL"/>
      <w14:ligatures w14:val="none"/>
    </w:rPr>
  </w:style>
  <w:style w:type="character" w:customStyle="1" w:styleId="StylIwonyZnak">
    <w:name w:val="Styl Iwony Znak"/>
    <w:link w:val="StylIwony"/>
    <w:rsid w:val="00232DA7"/>
    <w:rPr>
      <w:rFonts w:ascii="Bookman Old Style" w:eastAsia="Times New Roman" w:hAnsi="Bookman Old Style" w:cs="Times New Roman"/>
      <w:kern w:val="0"/>
      <w:sz w:val="24"/>
      <w:szCs w:val="20"/>
      <w:lang w:eastAsia="pl-PL"/>
      <w14:ligatures w14:val="none"/>
    </w:rPr>
  </w:style>
  <w:style w:type="table" w:customStyle="1" w:styleId="Tabela-Siatka1">
    <w:name w:val="Tabela - Siatka1"/>
    <w:basedOn w:val="Standardowy"/>
    <w:next w:val="Tabela-Siatka"/>
    <w:uiPriority w:val="59"/>
    <w:rsid w:val="00232DA7"/>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chnical4">
    <w:name w:val="Technical 4"/>
    <w:rsid w:val="00232DA7"/>
    <w:pPr>
      <w:tabs>
        <w:tab w:val="left" w:pos="-720"/>
      </w:tabs>
      <w:suppressAutoHyphens/>
      <w:spacing w:after="0" w:line="240" w:lineRule="auto"/>
    </w:pPr>
    <w:rPr>
      <w:rFonts w:ascii="Courier" w:eastAsia="Times New Roman" w:hAnsi="Courier" w:cs="Times New Roman"/>
      <w:b/>
      <w:kern w:val="0"/>
      <w:sz w:val="24"/>
      <w:szCs w:val="20"/>
      <w:lang w:val="en-US" w:eastAsia="pl-PL"/>
      <w14:ligatures w14:val="none"/>
    </w:rPr>
  </w:style>
  <w:style w:type="paragraph" w:customStyle="1" w:styleId="Spistreci10">
    <w:name w:val="Spis treści 1["/>
    <w:basedOn w:val="Normalny"/>
    <w:next w:val="Normalny"/>
    <w:rsid w:val="00232DA7"/>
    <w:pPr>
      <w:widowControl w:val="0"/>
      <w:spacing w:before="120" w:after="120"/>
    </w:pPr>
    <w:rPr>
      <w:b/>
      <w:bCs/>
      <w:caps/>
      <w:sz w:val="20"/>
      <w:szCs w:val="20"/>
    </w:rPr>
  </w:style>
  <w:style w:type="character" w:customStyle="1" w:styleId="HeaderChar">
    <w:name w:val="Header Char"/>
    <w:locked/>
    <w:rsid w:val="00232DA7"/>
    <w:rPr>
      <w:rFonts w:cs="Times New Roman"/>
    </w:rPr>
  </w:style>
  <w:style w:type="character" w:customStyle="1" w:styleId="FooterChar">
    <w:name w:val="Footer Char"/>
    <w:locked/>
    <w:rsid w:val="00232DA7"/>
    <w:rPr>
      <w:rFonts w:cs="Times New Roman"/>
    </w:rPr>
  </w:style>
  <w:style w:type="paragraph" w:customStyle="1" w:styleId="Tekstpodstawowywcity0">
    <w:name w:val="Tekst podstawowy wci?ty"/>
    <w:basedOn w:val="Normalny"/>
    <w:rsid w:val="00232DA7"/>
    <w:pPr>
      <w:overflowPunct w:val="0"/>
      <w:autoSpaceDE w:val="0"/>
      <w:autoSpaceDN w:val="0"/>
      <w:adjustRightInd w:val="0"/>
      <w:ind w:firstLine="708"/>
      <w:jc w:val="both"/>
      <w:textAlignment w:val="baseline"/>
    </w:pPr>
    <w:rPr>
      <w:rFonts w:ascii="Arial" w:hAnsi="Arial"/>
      <w:szCs w:val="20"/>
    </w:rPr>
  </w:style>
  <w:style w:type="paragraph" w:customStyle="1" w:styleId="p1">
    <w:name w:val="p1"/>
    <w:basedOn w:val="Normalny"/>
    <w:rsid w:val="00232DA7"/>
    <w:pPr>
      <w:widowControl w:val="0"/>
      <w:tabs>
        <w:tab w:val="left" w:pos="720"/>
      </w:tabs>
      <w:spacing w:line="240" w:lineRule="atLeast"/>
    </w:pPr>
    <w:rPr>
      <w:snapToGrid w:val="0"/>
      <w:szCs w:val="20"/>
    </w:rPr>
  </w:style>
  <w:style w:type="paragraph" w:customStyle="1" w:styleId="p7">
    <w:name w:val="p7"/>
    <w:basedOn w:val="Normalny"/>
    <w:rsid w:val="00232DA7"/>
    <w:pPr>
      <w:widowControl w:val="0"/>
      <w:tabs>
        <w:tab w:val="left" w:pos="2380"/>
        <w:tab w:val="left" w:pos="2900"/>
      </w:tabs>
      <w:spacing w:line="240" w:lineRule="atLeast"/>
      <w:ind w:left="940"/>
    </w:pPr>
    <w:rPr>
      <w:snapToGrid w:val="0"/>
      <w:szCs w:val="20"/>
    </w:rPr>
  </w:style>
  <w:style w:type="paragraph" w:customStyle="1" w:styleId="t18">
    <w:name w:val="t18"/>
    <w:basedOn w:val="Normalny"/>
    <w:rsid w:val="00232DA7"/>
    <w:pPr>
      <w:widowControl w:val="0"/>
      <w:spacing w:line="240" w:lineRule="atLeast"/>
    </w:pPr>
    <w:rPr>
      <w:snapToGrid w:val="0"/>
      <w:szCs w:val="20"/>
    </w:rPr>
  </w:style>
  <w:style w:type="paragraph" w:customStyle="1" w:styleId="p23">
    <w:name w:val="p23"/>
    <w:basedOn w:val="Normalny"/>
    <w:rsid w:val="00232DA7"/>
    <w:pPr>
      <w:widowControl w:val="0"/>
      <w:tabs>
        <w:tab w:val="left" w:pos="3540"/>
      </w:tabs>
      <w:spacing w:line="220" w:lineRule="atLeast"/>
      <w:ind w:left="1520"/>
    </w:pPr>
    <w:rPr>
      <w:snapToGrid w:val="0"/>
      <w:szCs w:val="20"/>
    </w:rPr>
  </w:style>
  <w:style w:type="paragraph" w:customStyle="1" w:styleId="p24">
    <w:name w:val="p24"/>
    <w:basedOn w:val="Normalny"/>
    <w:rsid w:val="00232DA7"/>
    <w:pPr>
      <w:widowControl w:val="0"/>
      <w:tabs>
        <w:tab w:val="left" w:pos="2940"/>
        <w:tab w:val="left" w:pos="3280"/>
      </w:tabs>
      <w:spacing w:line="240" w:lineRule="atLeast"/>
      <w:ind w:left="1872" w:hanging="432"/>
    </w:pPr>
    <w:rPr>
      <w:snapToGrid w:val="0"/>
      <w:szCs w:val="20"/>
    </w:rPr>
  </w:style>
  <w:style w:type="paragraph" w:customStyle="1" w:styleId="p25">
    <w:name w:val="p25"/>
    <w:basedOn w:val="Normalny"/>
    <w:rsid w:val="00232DA7"/>
    <w:pPr>
      <w:widowControl w:val="0"/>
      <w:tabs>
        <w:tab w:val="left" w:pos="3620"/>
      </w:tabs>
      <w:spacing w:line="240" w:lineRule="atLeast"/>
      <w:ind w:left="1440" w:firstLine="720"/>
    </w:pPr>
    <w:rPr>
      <w:snapToGrid w:val="0"/>
      <w:szCs w:val="20"/>
    </w:rPr>
  </w:style>
  <w:style w:type="numbering" w:customStyle="1" w:styleId="Bezlisty11">
    <w:name w:val="Bez listy11"/>
    <w:next w:val="Bezlisty"/>
    <w:uiPriority w:val="99"/>
    <w:semiHidden/>
    <w:rsid w:val="00232DA7"/>
  </w:style>
  <w:style w:type="paragraph" w:customStyle="1" w:styleId="TabName">
    <w:name w:val="TabName"/>
    <w:basedOn w:val="Normalny"/>
    <w:next w:val="Normalny"/>
    <w:rsid w:val="00232DA7"/>
    <w:pPr>
      <w:keepNext/>
      <w:spacing w:before="240" w:after="120" w:line="360" w:lineRule="auto"/>
      <w:ind w:left="964" w:hanging="964"/>
      <w:jc w:val="both"/>
    </w:pPr>
    <w:rPr>
      <w:szCs w:val="20"/>
    </w:rPr>
  </w:style>
  <w:style w:type="paragraph" w:customStyle="1" w:styleId="P3nizej">
    <w:name w:val="Pó3nizej"/>
    <w:basedOn w:val="Normalny"/>
    <w:rsid w:val="00232DA7"/>
    <w:pPr>
      <w:widowControl w:val="0"/>
      <w:tabs>
        <w:tab w:val="left" w:pos="567"/>
      </w:tabs>
      <w:spacing w:before="120"/>
    </w:pPr>
    <w:rPr>
      <w:rFonts w:ascii="Arial" w:hAnsi="Arial"/>
      <w:sz w:val="20"/>
      <w:szCs w:val="20"/>
    </w:rPr>
  </w:style>
  <w:style w:type="paragraph" w:customStyle="1" w:styleId="podpis">
    <w:name w:val="podpis"/>
    <w:basedOn w:val="Normalny"/>
    <w:rsid w:val="00232DA7"/>
    <w:pPr>
      <w:widowControl w:val="0"/>
    </w:pPr>
    <w:rPr>
      <w:snapToGrid w:val="0"/>
      <w:szCs w:val="20"/>
    </w:rPr>
  </w:style>
  <w:style w:type="paragraph" w:customStyle="1" w:styleId="Style14">
    <w:name w:val="Style14"/>
    <w:basedOn w:val="Normalny"/>
    <w:rsid w:val="00232DA7"/>
    <w:pPr>
      <w:spacing w:before="120" w:line="360" w:lineRule="auto"/>
      <w:jc w:val="both"/>
    </w:pPr>
    <w:rPr>
      <w:szCs w:val="20"/>
    </w:rPr>
  </w:style>
  <w:style w:type="paragraph" w:customStyle="1" w:styleId="p11">
    <w:name w:val="p11"/>
    <w:basedOn w:val="Normalny"/>
    <w:rsid w:val="00232DA7"/>
    <w:pPr>
      <w:tabs>
        <w:tab w:val="left" w:pos="1440"/>
      </w:tabs>
      <w:spacing w:line="240" w:lineRule="atLeast"/>
    </w:pPr>
    <w:rPr>
      <w:szCs w:val="20"/>
    </w:rPr>
  </w:style>
  <w:style w:type="paragraph" w:customStyle="1" w:styleId="p13">
    <w:name w:val="p13"/>
    <w:basedOn w:val="Normalny"/>
    <w:rsid w:val="00232DA7"/>
    <w:pPr>
      <w:tabs>
        <w:tab w:val="left" w:pos="680"/>
        <w:tab w:val="left" w:pos="1040"/>
      </w:tabs>
      <w:spacing w:line="240" w:lineRule="atLeast"/>
      <w:ind w:left="432" w:hanging="288"/>
    </w:pPr>
    <w:rPr>
      <w:szCs w:val="20"/>
    </w:rPr>
  </w:style>
  <w:style w:type="paragraph" w:customStyle="1" w:styleId="Tekstpodstawowy31">
    <w:name w:val="Tekst podstawowy 31"/>
    <w:basedOn w:val="Normalny"/>
    <w:rsid w:val="00232DA7"/>
    <w:pPr>
      <w:jc w:val="both"/>
    </w:pPr>
    <w:rPr>
      <w:szCs w:val="20"/>
    </w:rPr>
  </w:style>
  <w:style w:type="table" w:customStyle="1" w:styleId="Tabela-Siatka11">
    <w:name w:val="Tabela - Siatka11"/>
    <w:basedOn w:val="Standardowy"/>
    <w:next w:val="Tabela-Siatka"/>
    <w:uiPriority w:val="59"/>
    <w:rsid w:val="00232DA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232DA7"/>
    <w:pPr>
      <w:suppressAutoHyphens/>
    </w:pPr>
    <w:rPr>
      <w:szCs w:val="20"/>
    </w:rPr>
  </w:style>
  <w:style w:type="paragraph" w:customStyle="1" w:styleId="a2">
    <w:name w:val="a2"/>
    <w:basedOn w:val="Normalny"/>
    <w:rsid w:val="00232DA7"/>
    <w:pPr>
      <w:suppressAutoHyphens/>
      <w:spacing w:after="120" w:line="300" w:lineRule="atLeast"/>
      <w:ind w:left="283" w:hanging="283"/>
      <w:jc w:val="both"/>
    </w:pPr>
    <w:rPr>
      <w:rFonts w:ascii="Arial" w:hAnsi="Arial"/>
      <w:bCs/>
      <w:szCs w:val="20"/>
      <w:lang w:eastAsia="ar-SA"/>
    </w:rPr>
  </w:style>
  <w:style w:type="paragraph" w:customStyle="1" w:styleId="100">
    <w:name w:val="_10"/>
    <w:basedOn w:val="Normalny"/>
    <w:rsid w:val="00232DA7"/>
    <w:pPr>
      <w:jc w:val="both"/>
    </w:pPr>
    <w:rPr>
      <w:sz w:val="20"/>
      <w:szCs w:val="20"/>
    </w:rPr>
  </w:style>
  <w:style w:type="paragraph" w:customStyle="1" w:styleId="Styl12ptWyjustowany">
    <w:name w:val="Styl 12 pt Wyjustowany"/>
    <w:basedOn w:val="Normalny"/>
    <w:rsid w:val="00232DA7"/>
    <w:pPr>
      <w:jc w:val="both"/>
    </w:pPr>
    <w:rPr>
      <w:sz w:val="20"/>
      <w:szCs w:val="20"/>
    </w:rPr>
  </w:style>
  <w:style w:type="paragraph" w:styleId="Nagwekspisutreci">
    <w:name w:val="TOC Heading"/>
    <w:basedOn w:val="Nagwek1"/>
    <w:next w:val="Normalny"/>
    <w:uiPriority w:val="39"/>
    <w:qFormat/>
    <w:rsid w:val="00232DA7"/>
    <w:pPr>
      <w:keepLines/>
      <w:spacing w:before="480" w:line="276" w:lineRule="auto"/>
      <w:outlineLvl w:val="9"/>
    </w:pPr>
    <w:rPr>
      <w:rFonts w:ascii="Cambria" w:hAnsi="Cambria"/>
      <w:bCs/>
      <w:snapToGrid/>
      <w:color w:val="365F91"/>
      <w:sz w:val="28"/>
      <w:szCs w:val="28"/>
      <w:lang w:eastAsia="en-US"/>
    </w:rPr>
  </w:style>
  <w:style w:type="character" w:customStyle="1" w:styleId="fontblackstrong">
    <w:name w:val="font_black_strong"/>
    <w:basedOn w:val="Domylnaczcionkaakapitu"/>
    <w:rsid w:val="00232DA7"/>
  </w:style>
  <w:style w:type="numbering" w:customStyle="1" w:styleId="Bezlisty111">
    <w:name w:val="Bez listy111"/>
    <w:next w:val="Bezlisty"/>
    <w:semiHidden/>
    <w:rsid w:val="00232DA7"/>
  </w:style>
  <w:style w:type="character" w:customStyle="1" w:styleId="ListaZnak">
    <w:name w:val="Lista Znak"/>
    <w:link w:val="Lista"/>
    <w:rsid w:val="00232DA7"/>
    <w:rPr>
      <w:rFonts w:ascii="Times New Roman" w:eastAsia="Times New Roman" w:hAnsi="Times New Roman" w:cs="Times New Roman"/>
      <w:kern w:val="0"/>
      <w:sz w:val="20"/>
      <w:szCs w:val="20"/>
      <w:lang w:eastAsia="pl-PL"/>
      <w14:ligatures w14:val="none"/>
    </w:rPr>
  </w:style>
  <w:style w:type="paragraph" w:customStyle="1" w:styleId="Nagwek-SST-nieparzysty">
    <w:name w:val="Nagłówek - SST - nieparzysty"/>
    <w:basedOn w:val="Standardowytekst"/>
    <w:autoRedefine/>
    <w:rsid w:val="00232DA7"/>
    <w:pPr>
      <w:tabs>
        <w:tab w:val="left" w:pos="-3420"/>
      </w:tabs>
      <w:overflowPunct/>
      <w:adjustRightInd/>
      <w:jc w:val="left"/>
      <w:textAlignment w:val="auto"/>
    </w:pPr>
    <w:rPr>
      <w:b/>
      <w:iCs/>
      <w:noProof/>
    </w:rPr>
  </w:style>
  <w:style w:type="paragraph" w:customStyle="1" w:styleId="Nagwek-SST-parzysty">
    <w:name w:val="Nagłówek - SST - parzysty"/>
    <w:basedOn w:val="Nagwek-SST-nieparzysty"/>
    <w:rsid w:val="00232DA7"/>
  </w:style>
  <w:style w:type="paragraph" w:customStyle="1" w:styleId="BodyText21">
    <w:name w:val="Body Text 21"/>
    <w:basedOn w:val="Normalny"/>
    <w:rsid w:val="00232DA7"/>
    <w:pPr>
      <w:pBdr>
        <w:top w:val="single" w:sz="6" w:space="1" w:color="auto"/>
        <w:bottom w:val="single" w:sz="6" w:space="1" w:color="auto"/>
      </w:pBdr>
      <w:overflowPunct w:val="0"/>
      <w:adjustRightInd w:val="0"/>
      <w:spacing w:line="180" w:lineRule="atLeast"/>
      <w:jc w:val="both"/>
    </w:pPr>
    <w:rPr>
      <w:sz w:val="16"/>
      <w:szCs w:val="20"/>
    </w:rPr>
  </w:style>
  <w:style w:type="paragraph" w:customStyle="1" w:styleId="Akapit0">
    <w:name w:val="Akapit0"/>
    <w:basedOn w:val="Normalny"/>
    <w:rsid w:val="00232DA7"/>
    <w:pPr>
      <w:spacing w:line="360" w:lineRule="auto"/>
      <w:ind w:firstLine="567"/>
      <w:jc w:val="both"/>
    </w:pPr>
    <w:rPr>
      <w:sz w:val="28"/>
      <w:szCs w:val="20"/>
    </w:rPr>
  </w:style>
  <w:style w:type="paragraph" w:customStyle="1" w:styleId="Akapit6">
    <w:name w:val="Akapit6"/>
    <w:basedOn w:val="Akapit0"/>
    <w:rsid w:val="00232DA7"/>
  </w:style>
  <w:style w:type="paragraph" w:customStyle="1" w:styleId="Akapit12">
    <w:name w:val="Akapit12"/>
    <w:basedOn w:val="Akapit0"/>
    <w:rsid w:val="00232DA7"/>
  </w:style>
  <w:style w:type="paragraph" w:customStyle="1" w:styleId="Normal0">
    <w:name w:val="Normal0"/>
    <w:basedOn w:val="Normalny"/>
    <w:rsid w:val="00232DA7"/>
    <w:pPr>
      <w:spacing w:line="360" w:lineRule="auto"/>
      <w:jc w:val="both"/>
    </w:pPr>
    <w:rPr>
      <w:sz w:val="28"/>
      <w:szCs w:val="20"/>
    </w:rPr>
  </w:style>
  <w:style w:type="paragraph" w:customStyle="1" w:styleId="Normal6">
    <w:name w:val="Normal6"/>
    <w:basedOn w:val="Normal0"/>
    <w:rsid w:val="00232DA7"/>
  </w:style>
  <w:style w:type="paragraph" w:customStyle="1" w:styleId="Normal12">
    <w:name w:val="Normal12"/>
    <w:basedOn w:val="Normal0"/>
    <w:rsid w:val="00232DA7"/>
  </w:style>
  <w:style w:type="character" w:customStyle="1" w:styleId="Indexgrnypodkr">
    <w:name w:val="Index_górny_podkr"/>
    <w:rsid w:val="00232DA7"/>
    <w:rPr>
      <w:rFonts w:ascii="Times New Roman" w:hAnsi="Times New Roman"/>
      <w:sz w:val="28"/>
      <w:u w:val="single"/>
      <w:vertAlign w:val="superscript"/>
    </w:rPr>
  </w:style>
  <w:style w:type="paragraph" w:customStyle="1" w:styleId="TxBrp13">
    <w:name w:val="TxBr_p13"/>
    <w:basedOn w:val="Normalny"/>
    <w:rsid w:val="00232DA7"/>
    <w:pPr>
      <w:widowControl w:val="0"/>
      <w:tabs>
        <w:tab w:val="left" w:pos="204"/>
      </w:tabs>
      <w:spacing w:line="283" w:lineRule="atLeast"/>
      <w:jc w:val="both"/>
    </w:pPr>
    <w:rPr>
      <w:rFonts w:ascii="Arial" w:hAnsi="Arial"/>
      <w:sz w:val="20"/>
      <w:szCs w:val="20"/>
      <w:lang w:val="en-US"/>
    </w:rPr>
  </w:style>
  <w:style w:type="paragraph" w:customStyle="1" w:styleId="BodyTextIndent21">
    <w:name w:val="Body Text Indent 21"/>
    <w:basedOn w:val="Normalny"/>
    <w:rsid w:val="00232DA7"/>
    <w:pPr>
      <w:ind w:left="142"/>
      <w:jc w:val="both"/>
      <w:textAlignment w:val="baseline"/>
    </w:pPr>
    <w:rPr>
      <w:sz w:val="20"/>
      <w:szCs w:val="20"/>
    </w:rPr>
  </w:style>
  <w:style w:type="paragraph" w:customStyle="1" w:styleId="Tabela-SST">
    <w:name w:val="Tabela - SST"/>
    <w:basedOn w:val="Standardowytekst"/>
    <w:rsid w:val="00232DA7"/>
    <w:pPr>
      <w:tabs>
        <w:tab w:val="left" w:pos="-3420"/>
      </w:tabs>
      <w:overflowPunct/>
      <w:adjustRightInd/>
      <w:jc w:val="center"/>
      <w:textAlignment w:val="auto"/>
    </w:pPr>
    <w:rPr>
      <w:bCs/>
      <w:iCs/>
      <w:noProof/>
      <w:szCs w:val="24"/>
    </w:rPr>
  </w:style>
  <w:style w:type="paragraph" w:customStyle="1" w:styleId="Nagwek-SST2">
    <w:name w:val="Nagłówek - SST2"/>
    <w:basedOn w:val="Normalny"/>
    <w:rsid w:val="00232DA7"/>
    <w:pPr>
      <w:tabs>
        <w:tab w:val="left" w:pos="355"/>
      </w:tabs>
      <w:jc w:val="right"/>
    </w:pPr>
    <w:rPr>
      <w:b/>
      <w:bCs/>
      <w:iCs/>
      <w:noProof/>
      <w:sz w:val="20"/>
    </w:rPr>
  </w:style>
  <w:style w:type="paragraph" w:customStyle="1" w:styleId="NrStr-SST">
    <w:name w:val="Nr Str - SST"/>
    <w:basedOn w:val="Standardowytekst"/>
    <w:rsid w:val="00232DA7"/>
    <w:pPr>
      <w:tabs>
        <w:tab w:val="left" w:pos="-3420"/>
      </w:tabs>
      <w:overflowPunct/>
      <w:adjustRightInd/>
      <w:jc w:val="right"/>
      <w:textAlignment w:val="auto"/>
    </w:pPr>
    <w:rPr>
      <w:bCs/>
      <w:iCs/>
      <w:noProof/>
      <w:szCs w:val="24"/>
    </w:rPr>
  </w:style>
  <w:style w:type="paragraph" w:customStyle="1" w:styleId="Nagwek-prawa">
    <w:name w:val="Nagłówek-prawa"/>
    <w:basedOn w:val="Standardowytekst"/>
    <w:rsid w:val="00232DA7"/>
    <w:pPr>
      <w:tabs>
        <w:tab w:val="left" w:pos="-3420"/>
      </w:tabs>
      <w:overflowPunct/>
      <w:adjustRightInd/>
      <w:jc w:val="right"/>
      <w:textAlignment w:val="auto"/>
    </w:pPr>
    <w:rPr>
      <w:bCs/>
      <w:iCs/>
      <w:noProof/>
      <w:szCs w:val="24"/>
    </w:rPr>
  </w:style>
  <w:style w:type="character" w:customStyle="1" w:styleId="tw4winTerm">
    <w:name w:val="tw4winTerm"/>
    <w:rsid w:val="00232DA7"/>
    <w:rPr>
      <w:color w:val="0000FF"/>
    </w:rPr>
  </w:style>
  <w:style w:type="paragraph" w:customStyle="1" w:styleId="BodyText23">
    <w:name w:val="Body Text 23"/>
    <w:rsid w:val="00232DA7"/>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StyleHeading3NotBoldBefore0ptAfter0pt">
    <w:name w:val="Style Heading 3 + Not Bold Before:  0 pt After:  0 pt"/>
    <w:basedOn w:val="Nagwek3"/>
    <w:autoRedefine/>
    <w:rsid w:val="00232DA7"/>
    <w:pPr>
      <w:numPr>
        <w:ilvl w:val="2"/>
      </w:numPr>
      <w:tabs>
        <w:tab w:val="clear" w:pos="0"/>
        <w:tab w:val="left" w:pos="-3420"/>
      </w:tabs>
      <w:autoSpaceDE w:val="0"/>
      <w:autoSpaceDN w:val="0"/>
      <w:spacing w:line="240" w:lineRule="auto"/>
    </w:pPr>
    <w:rPr>
      <w:noProof/>
    </w:rPr>
  </w:style>
  <w:style w:type="paragraph" w:styleId="Data">
    <w:name w:val="Date"/>
    <w:basedOn w:val="Normalny"/>
    <w:next w:val="Normalny"/>
    <w:link w:val="DataZnak"/>
    <w:rsid w:val="00232DA7"/>
    <w:rPr>
      <w:lang w:val="en-GB"/>
    </w:rPr>
  </w:style>
  <w:style w:type="character" w:customStyle="1" w:styleId="DataZnak">
    <w:name w:val="Data Znak"/>
    <w:basedOn w:val="Domylnaczcionkaakapitu"/>
    <w:link w:val="Data"/>
    <w:rsid w:val="00232DA7"/>
    <w:rPr>
      <w:rFonts w:ascii="Times New Roman" w:eastAsia="Times New Roman" w:hAnsi="Times New Roman" w:cs="Times New Roman"/>
      <w:kern w:val="0"/>
      <w:sz w:val="24"/>
      <w:szCs w:val="24"/>
      <w:lang w:val="en-GB" w:eastAsia="pl-PL"/>
      <w14:ligatures w14:val="none"/>
    </w:rPr>
  </w:style>
  <w:style w:type="paragraph" w:customStyle="1" w:styleId="StylArialPogrubienieWyjustowany">
    <w:name w:val="Styl Arial Pogrubienie Wyjustowany"/>
    <w:basedOn w:val="Normalny"/>
    <w:rsid w:val="00232DA7"/>
    <w:pPr>
      <w:widowControl w:val="0"/>
      <w:spacing w:after="60"/>
      <w:jc w:val="both"/>
    </w:pPr>
    <w:rPr>
      <w:rFonts w:ascii="Arial" w:hAnsi="Arial"/>
      <w:b/>
      <w:bCs/>
      <w:sz w:val="20"/>
      <w:szCs w:val="20"/>
    </w:rPr>
  </w:style>
  <w:style w:type="paragraph" w:customStyle="1" w:styleId="StylArialPogrubienieWyjustowanyZlewej0cmWysunicie">
    <w:name w:val="Styl Arial Pogrubienie Wyjustowany Z lewej:  0 cm Wysunięcie: ..."/>
    <w:basedOn w:val="Normalny"/>
    <w:rsid w:val="00232DA7"/>
    <w:pPr>
      <w:widowControl w:val="0"/>
      <w:spacing w:after="60"/>
      <w:ind w:left="357" w:hanging="357"/>
      <w:jc w:val="both"/>
    </w:pPr>
    <w:rPr>
      <w:rFonts w:ascii="Arial" w:hAnsi="Arial"/>
      <w:b/>
      <w:bCs/>
      <w:sz w:val="20"/>
      <w:szCs w:val="20"/>
    </w:rPr>
  </w:style>
  <w:style w:type="paragraph" w:customStyle="1" w:styleId="styliwony0">
    <w:name w:val="styliwony"/>
    <w:basedOn w:val="Normalny"/>
    <w:rsid w:val="00232DA7"/>
    <w:pPr>
      <w:spacing w:before="100" w:beforeAutospacing="1" w:after="100" w:afterAutospacing="1"/>
    </w:pPr>
  </w:style>
  <w:style w:type="character" w:customStyle="1" w:styleId="WW8Num2z0">
    <w:name w:val="WW8Num2z0"/>
    <w:rsid w:val="00232DA7"/>
    <w:rPr>
      <w:rFonts w:ascii="Times New Roman" w:hAnsi="Times New Roman"/>
    </w:rPr>
  </w:style>
  <w:style w:type="character" w:customStyle="1" w:styleId="WW8Num2z1">
    <w:name w:val="WW8Num2z1"/>
    <w:rsid w:val="00232DA7"/>
    <w:rPr>
      <w:rFonts w:ascii="Courier New" w:hAnsi="Courier New"/>
    </w:rPr>
  </w:style>
  <w:style w:type="character" w:customStyle="1" w:styleId="WW8Num2z2">
    <w:name w:val="WW8Num2z2"/>
    <w:rsid w:val="00232DA7"/>
    <w:rPr>
      <w:rFonts w:ascii="Wingdings" w:hAnsi="Wingdings"/>
    </w:rPr>
  </w:style>
  <w:style w:type="character" w:customStyle="1" w:styleId="WW8Num2z3">
    <w:name w:val="WW8Num2z3"/>
    <w:rsid w:val="00232DA7"/>
    <w:rPr>
      <w:rFonts w:ascii="Symbol" w:hAnsi="Symbol"/>
    </w:rPr>
  </w:style>
  <w:style w:type="character" w:customStyle="1" w:styleId="WW8Num4z0">
    <w:name w:val="WW8Num4z0"/>
    <w:rsid w:val="00232DA7"/>
    <w:rPr>
      <w:rFonts w:ascii="Times New Roman" w:hAnsi="Times New Roman"/>
    </w:rPr>
  </w:style>
  <w:style w:type="character" w:customStyle="1" w:styleId="WW8Num4z1">
    <w:name w:val="WW8Num4z1"/>
    <w:rsid w:val="00232DA7"/>
    <w:rPr>
      <w:rFonts w:ascii="Courier New" w:hAnsi="Courier New"/>
    </w:rPr>
  </w:style>
  <w:style w:type="character" w:customStyle="1" w:styleId="WW8Num4z2">
    <w:name w:val="WW8Num4z2"/>
    <w:rsid w:val="00232DA7"/>
    <w:rPr>
      <w:rFonts w:ascii="Wingdings" w:hAnsi="Wingdings"/>
    </w:rPr>
  </w:style>
  <w:style w:type="character" w:customStyle="1" w:styleId="WW8Num4z3">
    <w:name w:val="WW8Num4z3"/>
    <w:rsid w:val="00232DA7"/>
    <w:rPr>
      <w:rFonts w:ascii="Symbol" w:hAnsi="Symbol"/>
    </w:rPr>
  </w:style>
  <w:style w:type="character" w:customStyle="1" w:styleId="WW8Num5z0">
    <w:name w:val="WW8Num5z0"/>
    <w:rsid w:val="00232DA7"/>
    <w:rPr>
      <w:rFonts w:ascii="Symbol" w:hAnsi="Symbol"/>
      <w:sz w:val="20"/>
    </w:rPr>
  </w:style>
  <w:style w:type="character" w:customStyle="1" w:styleId="WW8Num5z1">
    <w:name w:val="WW8Num5z1"/>
    <w:rsid w:val="00232DA7"/>
    <w:rPr>
      <w:rFonts w:ascii="Courier New" w:hAnsi="Courier New"/>
    </w:rPr>
  </w:style>
  <w:style w:type="character" w:customStyle="1" w:styleId="WW8Num5z2">
    <w:name w:val="WW8Num5z2"/>
    <w:rsid w:val="00232DA7"/>
    <w:rPr>
      <w:rFonts w:ascii="Wingdings" w:hAnsi="Wingdings"/>
    </w:rPr>
  </w:style>
  <w:style w:type="character" w:customStyle="1" w:styleId="WW8Num5z3">
    <w:name w:val="WW8Num5z3"/>
    <w:rsid w:val="00232DA7"/>
    <w:rPr>
      <w:rFonts w:ascii="Symbol" w:hAnsi="Symbol"/>
    </w:rPr>
  </w:style>
  <w:style w:type="character" w:customStyle="1" w:styleId="WW8Num6z1">
    <w:name w:val="WW8Num6z1"/>
    <w:rsid w:val="00232DA7"/>
    <w:rPr>
      <w:rFonts w:ascii="Symbol" w:hAnsi="Symbol"/>
    </w:rPr>
  </w:style>
  <w:style w:type="character" w:customStyle="1" w:styleId="WW8Num8z1">
    <w:name w:val="WW8Num8z1"/>
    <w:rsid w:val="00232DA7"/>
    <w:rPr>
      <w:rFonts w:ascii="Symbol" w:hAnsi="Symbol"/>
    </w:rPr>
  </w:style>
  <w:style w:type="character" w:customStyle="1" w:styleId="WW8Num10z1">
    <w:name w:val="WW8Num10z1"/>
    <w:rsid w:val="00232DA7"/>
    <w:rPr>
      <w:rFonts w:ascii="Symbol" w:hAnsi="Symbol"/>
    </w:rPr>
  </w:style>
  <w:style w:type="character" w:customStyle="1" w:styleId="WW8NumSt1z0">
    <w:name w:val="WW8NumSt1z0"/>
    <w:rsid w:val="00232DA7"/>
    <w:rPr>
      <w:rFonts w:ascii="Symbol" w:hAnsi="Symbol"/>
    </w:rPr>
  </w:style>
  <w:style w:type="character" w:customStyle="1" w:styleId="Domylnaczcionkaakapitu1">
    <w:name w:val="Domyślna czcionka akapitu1"/>
    <w:rsid w:val="00232DA7"/>
  </w:style>
  <w:style w:type="character" w:customStyle="1" w:styleId="Odwoaniedokomentarza1">
    <w:name w:val="Odwołanie do komentarza1"/>
    <w:basedOn w:val="Domylnaczcionkaakapitu1"/>
    <w:rsid w:val="00232DA7"/>
  </w:style>
  <w:style w:type="paragraph" w:customStyle="1" w:styleId="Nagwek10">
    <w:name w:val="Nagłówek1"/>
    <w:basedOn w:val="Normalny"/>
    <w:next w:val="Tekstpodstawowy"/>
    <w:rsid w:val="00232DA7"/>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232DA7"/>
    <w:pPr>
      <w:suppressLineNumbers/>
      <w:suppressAutoHyphens/>
      <w:spacing w:before="120" w:after="120"/>
    </w:pPr>
    <w:rPr>
      <w:rFonts w:cs="Tahoma"/>
      <w:i/>
      <w:iCs/>
      <w:lang w:eastAsia="ar-SA"/>
    </w:rPr>
  </w:style>
  <w:style w:type="paragraph" w:customStyle="1" w:styleId="Indeks">
    <w:name w:val="Indeks"/>
    <w:basedOn w:val="Normalny"/>
    <w:rsid w:val="00232DA7"/>
    <w:pPr>
      <w:suppressLineNumbers/>
      <w:suppressAutoHyphens/>
    </w:pPr>
    <w:rPr>
      <w:rFonts w:cs="Tahoma"/>
      <w:sz w:val="20"/>
      <w:szCs w:val="20"/>
      <w:lang w:eastAsia="ar-SA"/>
    </w:rPr>
  </w:style>
  <w:style w:type="paragraph" w:customStyle="1" w:styleId="Standardowewcicie">
    <w:name w:val="Standardowe wcięcie"/>
    <w:basedOn w:val="Normalny"/>
    <w:rsid w:val="00232DA7"/>
    <w:pPr>
      <w:suppressAutoHyphens/>
      <w:ind w:left="708"/>
    </w:pPr>
    <w:rPr>
      <w:rFonts w:ascii="Tms Rmn" w:hAnsi="Tms Rmn"/>
      <w:sz w:val="20"/>
      <w:szCs w:val="20"/>
      <w:lang w:eastAsia="ar-SA"/>
    </w:rPr>
  </w:style>
  <w:style w:type="paragraph" w:customStyle="1" w:styleId="Tekstkomentarza1">
    <w:name w:val="Tekst komentarza1"/>
    <w:basedOn w:val="Normalny"/>
    <w:rsid w:val="00232DA7"/>
    <w:pPr>
      <w:suppressAutoHyphens/>
    </w:pPr>
    <w:rPr>
      <w:sz w:val="20"/>
      <w:szCs w:val="20"/>
      <w:lang w:eastAsia="ar-SA"/>
    </w:rPr>
  </w:style>
  <w:style w:type="paragraph" w:customStyle="1" w:styleId="Tekstblokowy1">
    <w:name w:val="Tekst blokowy1"/>
    <w:basedOn w:val="Normalny"/>
    <w:rsid w:val="00232DA7"/>
    <w:pPr>
      <w:suppressAutoHyphens/>
      <w:ind w:left="426" w:right="-1"/>
    </w:pPr>
    <w:rPr>
      <w:sz w:val="20"/>
      <w:szCs w:val="20"/>
      <w:lang w:eastAsia="ar-SA"/>
    </w:rPr>
  </w:style>
  <w:style w:type="paragraph" w:customStyle="1" w:styleId="Zawartotabeli">
    <w:name w:val="Zawartość tabeli"/>
    <w:basedOn w:val="Normalny"/>
    <w:rsid w:val="00232DA7"/>
    <w:pPr>
      <w:suppressLineNumbers/>
      <w:suppressAutoHyphens/>
    </w:pPr>
    <w:rPr>
      <w:sz w:val="20"/>
      <w:szCs w:val="20"/>
      <w:lang w:eastAsia="ar-SA"/>
    </w:rPr>
  </w:style>
  <w:style w:type="paragraph" w:customStyle="1" w:styleId="Nagwektabeli">
    <w:name w:val="Nagłówek tabeli"/>
    <w:basedOn w:val="Zawartotabeli"/>
    <w:rsid w:val="00232DA7"/>
  </w:style>
  <w:style w:type="paragraph" w:customStyle="1" w:styleId="Zawartoramki">
    <w:name w:val="Zawartość ramki"/>
    <w:basedOn w:val="Tekstpodstawowy"/>
    <w:rsid w:val="00232DA7"/>
    <w:pPr>
      <w:tabs>
        <w:tab w:val="clear" w:pos="1008"/>
        <w:tab w:val="clear" w:pos="7459"/>
      </w:tabs>
      <w:suppressAutoHyphens/>
      <w:spacing w:after="120"/>
    </w:pPr>
    <w:rPr>
      <w:rFonts w:ascii="Times New Roman" w:hAnsi="Times New Roman"/>
      <w:b w:val="0"/>
      <w:snapToGrid/>
      <w:color w:val="auto"/>
      <w:sz w:val="20"/>
      <w:lang w:eastAsia="ar-SA"/>
    </w:rPr>
  </w:style>
  <w:style w:type="paragraph" w:customStyle="1" w:styleId="Numerowanienorm">
    <w:name w:val="Numerowanie norm"/>
    <w:basedOn w:val="Normalny"/>
    <w:rsid w:val="00232DA7"/>
    <w:pPr>
      <w:widowControl w:val="0"/>
      <w:tabs>
        <w:tab w:val="left" w:pos="567"/>
        <w:tab w:val="left" w:pos="1985"/>
      </w:tabs>
      <w:overflowPunct w:val="0"/>
      <w:autoSpaceDE w:val="0"/>
      <w:autoSpaceDN w:val="0"/>
      <w:adjustRightInd w:val="0"/>
      <w:ind w:left="425" w:hanging="425"/>
    </w:pPr>
    <w:rPr>
      <w:rFonts w:ascii="Arial" w:hAnsi="Arial"/>
      <w:sz w:val="20"/>
      <w:szCs w:val="20"/>
    </w:rPr>
  </w:style>
  <w:style w:type="paragraph" w:customStyle="1" w:styleId="CM6">
    <w:name w:val="CM6"/>
    <w:basedOn w:val="Normalny"/>
    <w:next w:val="Normalny"/>
    <w:rsid w:val="00232DA7"/>
    <w:pPr>
      <w:widowControl w:val="0"/>
      <w:autoSpaceDE w:val="0"/>
      <w:autoSpaceDN w:val="0"/>
      <w:adjustRightInd w:val="0"/>
      <w:spacing w:line="236" w:lineRule="atLeast"/>
    </w:pPr>
    <w:rPr>
      <w:rFonts w:ascii="TT E 169518 0t 00" w:hAnsi="TT E 169518 0t 00" w:cs="TT E 169518 0t 00"/>
    </w:rPr>
  </w:style>
  <w:style w:type="paragraph" w:customStyle="1" w:styleId="Tytu3y">
    <w:name w:val="Tytu3y"/>
    <w:basedOn w:val="Normalny"/>
    <w:next w:val="Normalny"/>
    <w:rsid w:val="00232DA7"/>
    <w:pPr>
      <w:widowControl w:val="0"/>
      <w:tabs>
        <w:tab w:val="left" w:pos="567"/>
      </w:tabs>
      <w:overflowPunct w:val="0"/>
      <w:autoSpaceDE w:val="0"/>
      <w:autoSpaceDN w:val="0"/>
      <w:adjustRightInd w:val="0"/>
      <w:spacing w:before="240" w:after="120"/>
      <w:textAlignment w:val="baseline"/>
    </w:pPr>
    <w:rPr>
      <w:rFonts w:ascii="Arial" w:hAnsi="Arial"/>
      <w:b/>
      <w:sz w:val="20"/>
      <w:szCs w:val="20"/>
    </w:rPr>
  </w:style>
  <w:style w:type="paragraph" w:customStyle="1" w:styleId="MICnagwek3Znak">
    <w:name w:val="MIC_nagłówek3 Znak"/>
    <w:basedOn w:val="Normalny"/>
    <w:rsid w:val="00232DA7"/>
    <w:pPr>
      <w:spacing w:after="60" w:line="360" w:lineRule="auto"/>
      <w:outlineLvl w:val="0"/>
    </w:pPr>
    <w:rPr>
      <w:b/>
      <w:bCs/>
      <w:kern w:val="32"/>
      <w:szCs w:val="20"/>
    </w:rPr>
  </w:style>
  <w:style w:type="table" w:customStyle="1" w:styleId="Jasnecieniowanieakcent11">
    <w:name w:val="Jasne cieniowanie — akcent 11"/>
    <w:basedOn w:val="Standardowy"/>
    <w:uiPriority w:val="60"/>
    <w:rsid w:val="00232DA7"/>
    <w:pPr>
      <w:spacing w:after="0" w:line="240" w:lineRule="auto"/>
    </w:pPr>
    <w:rPr>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st1">
    <w:name w:val="st1"/>
    <w:basedOn w:val="Domylnaczcionkaakapitu"/>
    <w:rsid w:val="00232DA7"/>
  </w:style>
  <w:style w:type="numbering" w:customStyle="1" w:styleId="Bezlisty2">
    <w:name w:val="Bez listy2"/>
    <w:next w:val="Bezlisty"/>
    <w:uiPriority w:val="99"/>
    <w:semiHidden/>
    <w:unhideWhenUsed/>
    <w:rsid w:val="00232DA7"/>
  </w:style>
  <w:style w:type="table" w:customStyle="1" w:styleId="TableNormal">
    <w:name w:val="Table Normal"/>
    <w:uiPriority w:val="2"/>
    <w:semiHidden/>
    <w:unhideWhenUsed/>
    <w:qFormat/>
    <w:rsid w:val="00232DA7"/>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Nagwek11">
    <w:name w:val="Nagłówek 11"/>
    <w:basedOn w:val="Normalny"/>
    <w:uiPriority w:val="1"/>
    <w:qFormat/>
    <w:rsid w:val="00232DA7"/>
    <w:pPr>
      <w:widowControl w:val="0"/>
      <w:spacing w:before="4"/>
      <w:ind w:left="118"/>
      <w:outlineLvl w:val="1"/>
    </w:pPr>
    <w:rPr>
      <w:lang w:val="en-US" w:eastAsia="en-US"/>
    </w:rPr>
  </w:style>
  <w:style w:type="paragraph" w:customStyle="1" w:styleId="Nagwek22">
    <w:name w:val="Nagłówek 22"/>
    <w:basedOn w:val="Normalny"/>
    <w:uiPriority w:val="1"/>
    <w:qFormat/>
    <w:rsid w:val="00232DA7"/>
    <w:pPr>
      <w:widowControl w:val="0"/>
      <w:ind w:left="504" w:hanging="386"/>
      <w:outlineLvl w:val="2"/>
    </w:pPr>
    <w:rPr>
      <w:b/>
      <w:bCs/>
      <w:sz w:val="22"/>
      <w:szCs w:val="22"/>
      <w:lang w:val="en-US" w:eastAsia="en-US"/>
    </w:rPr>
  </w:style>
  <w:style w:type="paragraph" w:customStyle="1" w:styleId="TableParagraph">
    <w:name w:val="Table Paragraph"/>
    <w:basedOn w:val="Normalny"/>
    <w:uiPriority w:val="1"/>
    <w:qFormat/>
    <w:rsid w:val="00232DA7"/>
    <w:pPr>
      <w:widowControl w:val="0"/>
    </w:pPr>
    <w:rPr>
      <w:rFonts w:ascii="Calibri" w:eastAsia="Calibri" w:hAnsi="Calibri"/>
      <w:sz w:val="22"/>
      <w:szCs w:val="22"/>
      <w:lang w:val="en-US" w:eastAsia="en-US"/>
    </w:rPr>
  </w:style>
  <w:style w:type="table" w:customStyle="1" w:styleId="Tabela-Siatka12">
    <w:name w:val="Tabela - Siatka12"/>
    <w:basedOn w:val="Standardowy"/>
    <w:next w:val="Tabela-Siatka"/>
    <w:uiPriority w:val="59"/>
    <w:rsid w:val="00232DA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32DA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ZnakZnak2">
    <w:name w:val="Nagłówek 4 Znak Znak Znak2"/>
    <w:aliases w:val="Legenda Znak Znak Znak Znak2,Nagłówek 4 Znak Znak Znak Znak Znak Znak2,Znak Znak9 Znak Znak Znak Znak Znak Znak Znak Znak Znak2,Znak4 Znak Znak Znak Znak Znak Znak Znak Znak Znak Znak2,Znak Znak9 Znak2"/>
    <w:basedOn w:val="Domylnaczcionkaakapitu"/>
    <w:uiPriority w:val="9"/>
    <w:semiHidden/>
    <w:rsid w:val="00232DA7"/>
    <w:rPr>
      <w:rFonts w:ascii="Cambria" w:eastAsia="Times New Roman" w:hAnsi="Cambria" w:cs="Times New Roman"/>
      <w:b/>
      <w:bCs/>
      <w:i/>
      <w:iCs/>
      <w:color w:val="4F81BD"/>
      <w:sz w:val="24"/>
      <w:szCs w:val="24"/>
      <w:lang w:eastAsia="pl-PL"/>
    </w:rPr>
  </w:style>
  <w:style w:type="paragraph" w:customStyle="1" w:styleId="Tekstpodstawowy25">
    <w:name w:val="Tekst podstawowy 25"/>
    <w:basedOn w:val="Normalny"/>
    <w:rsid w:val="00232DA7"/>
    <w:pPr>
      <w:overflowPunct w:val="0"/>
      <w:autoSpaceDE w:val="0"/>
      <w:autoSpaceDN w:val="0"/>
      <w:adjustRightInd w:val="0"/>
      <w:ind w:left="708"/>
      <w:textAlignment w:val="baseline"/>
    </w:pPr>
    <w:rPr>
      <w:rFonts w:ascii="Arial" w:hAnsi="Arial"/>
      <w:szCs w:val="20"/>
    </w:rPr>
  </w:style>
  <w:style w:type="paragraph" w:customStyle="1" w:styleId="Wyliczenie">
    <w:name w:val="Wyliczenie"/>
    <w:basedOn w:val="Normalny"/>
    <w:rsid w:val="00232DA7"/>
    <w:pPr>
      <w:autoSpaceDE w:val="0"/>
      <w:autoSpaceDN w:val="0"/>
      <w:adjustRightInd w:val="0"/>
      <w:spacing w:line="300" w:lineRule="atLeast"/>
      <w:ind w:left="397" w:hanging="397"/>
    </w:pPr>
  </w:style>
  <w:style w:type="paragraph" w:customStyle="1" w:styleId="podpkt1">
    <w:name w:val="pod_pkt1"/>
    <w:basedOn w:val="Normalny"/>
    <w:rsid w:val="00232DA7"/>
    <w:pPr>
      <w:keepNext/>
      <w:autoSpaceDE w:val="0"/>
      <w:autoSpaceDN w:val="0"/>
      <w:adjustRightInd w:val="0"/>
      <w:spacing w:after="120"/>
      <w:ind w:left="851" w:hanging="851"/>
      <w:jc w:val="both"/>
    </w:pPr>
    <w:rPr>
      <w:b/>
      <w:bCs/>
    </w:rPr>
  </w:style>
  <w:style w:type="character" w:customStyle="1" w:styleId="BezodstpwZnak">
    <w:name w:val="Bez odstępów Znak"/>
    <w:basedOn w:val="Domylnaczcionkaakapitu"/>
    <w:link w:val="Bezodstpw"/>
    <w:rsid w:val="00684831"/>
    <w:rPr>
      <w:rFonts w:ascii="Arial" w:eastAsia="Times New Roman" w:hAnsi="Arial" w:cs="Times New Roman"/>
      <w:b/>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14787">
      <w:bodyDiv w:val="1"/>
      <w:marLeft w:val="0"/>
      <w:marRight w:val="0"/>
      <w:marTop w:val="0"/>
      <w:marBottom w:val="0"/>
      <w:divBdr>
        <w:top w:val="none" w:sz="0" w:space="0" w:color="auto"/>
        <w:left w:val="none" w:sz="0" w:space="0" w:color="auto"/>
        <w:bottom w:val="none" w:sz="0" w:space="0" w:color="auto"/>
        <w:right w:val="none" w:sz="0" w:space="0" w:color="auto"/>
      </w:divBdr>
    </w:div>
    <w:div w:id="758988735">
      <w:bodyDiv w:val="1"/>
      <w:marLeft w:val="0"/>
      <w:marRight w:val="0"/>
      <w:marTop w:val="0"/>
      <w:marBottom w:val="0"/>
      <w:divBdr>
        <w:top w:val="none" w:sz="0" w:space="0" w:color="auto"/>
        <w:left w:val="none" w:sz="0" w:space="0" w:color="auto"/>
        <w:bottom w:val="none" w:sz="0" w:space="0" w:color="auto"/>
        <w:right w:val="none" w:sz="0" w:space="0" w:color="auto"/>
      </w:divBdr>
    </w:div>
    <w:div w:id="773092345">
      <w:bodyDiv w:val="1"/>
      <w:marLeft w:val="0"/>
      <w:marRight w:val="0"/>
      <w:marTop w:val="0"/>
      <w:marBottom w:val="0"/>
      <w:divBdr>
        <w:top w:val="none" w:sz="0" w:space="0" w:color="auto"/>
        <w:left w:val="none" w:sz="0" w:space="0" w:color="auto"/>
        <w:bottom w:val="none" w:sz="0" w:space="0" w:color="auto"/>
        <w:right w:val="none" w:sz="0" w:space="0" w:color="auto"/>
      </w:divBdr>
    </w:div>
    <w:div w:id="873808532">
      <w:bodyDiv w:val="1"/>
      <w:marLeft w:val="0"/>
      <w:marRight w:val="0"/>
      <w:marTop w:val="0"/>
      <w:marBottom w:val="0"/>
      <w:divBdr>
        <w:top w:val="none" w:sz="0" w:space="0" w:color="auto"/>
        <w:left w:val="none" w:sz="0" w:space="0" w:color="auto"/>
        <w:bottom w:val="none" w:sz="0" w:space="0" w:color="auto"/>
        <w:right w:val="none" w:sz="0" w:space="0" w:color="auto"/>
      </w:divBdr>
    </w:div>
    <w:div w:id="1853103502">
      <w:bodyDiv w:val="1"/>
      <w:marLeft w:val="0"/>
      <w:marRight w:val="0"/>
      <w:marTop w:val="0"/>
      <w:marBottom w:val="0"/>
      <w:divBdr>
        <w:top w:val="none" w:sz="0" w:space="0" w:color="auto"/>
        <w:left w:val="none" w:sz="0" w:space="0" w:color="auto"/>
        <w:bottom w:val="none" w:sz="0" w:space="0" w:color="auto"/>
        <w:right w:val="none" w:sz="0" w:space="0" w:color="auto"/>
      </w:divBdr>
    </w:div>
    <w:div w:id="1876575600">
      <w:bodyDiv w:val="1"/>
      <w:marLeft w:val="0"/>
      <w:marRight w:val="0"/>
      <w:marTop w:val="0"/>
      <w:marBottom w:val="0"/>
      <w:divBdr>
        <w:top w:val="none" w:sz="0" w:space="0" w:color="auto"/>
        <w:left w:val="none" w:sz="0" w:space="0" w:color="auto"/>
        <w:bottom w:val="none" w:sz="0" w:space="0" w:color="auto"/>
        <w:right w:val="none" w:sz="0" w:space="0" w:color="auto"/>
      </w:divBdr>
    </w:div>
    <w:div w:id="211736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ormy.pl/?m=doc&amp;nid=PN-91.100.15-00345" TargetMode="External"/><Relationship Id="rId13" Type="http://schemas.openxmlformats.org/officeDocument/2006/relationships/hyperlink" Target="http://enormy.pl/?m=doc&amp;nid=PN-91.100.15-00379" TargetMode="External"/><Relationship Id="rId18" Type="http://schemas.openxmlformats.org/officeDocument/2006/relationships/hyperlink" Target="http://enormy.pl/?m=doc&amp;nid=PN-93.080.20-0019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normy.pl/?m=doc&amp;nid=PN-91.100.15-00109" TargetMode="External"/><Relationship Id="rId12" Type="http://schemas.openxmlformats.org/officeDocument/2006/relationships/hyperlink" Target="http://enormy.pl/?m=doc&amp;nid=PN-91.100.15-00118" TargetMode="External"/><Relationship Id="rId17" Type="http://schemas.openxmlformats.org/officeDocument/2006/relationships/hyperlink" Target="http://enormy.pl/?m=doc&amp;nid=PN-93.080.20-00377" TargetMode="External"/><Relationship Id="rId2" Type="http://schemas.openxmlformats.org/officeDocument/2006/relationships/styles" Target="styles.xml"/><Relationship Id="rId16" Type="http://schemas.openxmlformats.org/officeDocument/2006/relationships/hyperlink" Target="http://enormy.pl/?m=doc&amp;nid=PN-91.100.15-0012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normy.pl/?m=doc&amp;nid=PN-91.100.15-00175" TargetMode="External"/><Relationship Id="rId11" Type="http://schemas.openxmlformats.org/officeDocument/2006/relationships/hyperlink" Target="http://enormy.pl/?m=doc&amp;nid=PN-91.100.15-00391" TargetMode="External"/><Relationship Id="rId5" Type="http://schemas.openxmlformats.org/officeDocument/2006/relationships/image" Target="media/image1.png"/><Relationship Id="rId15" Type="http://schemas.openxmlformats.org/officeDocument/2006/relationships/hyperlink" Target="http://enormy.pl/?m=doc&amp;nid=PN-91.100.15-00280" TargetMode="External"/><Relationship Id="rId10" Type="http://schemas.openxmlformats.org/officeDocument/2006/relationships/hyperlink" Target="http://enormy.pl/?m=doc&amp;nid=PN-91.100.15-00137" TargetMode="External"/><Relationship Id="rId19" Type="http://schemas.openxmlformats.org/officeDocument/2006/relationships/hyperlink" Target="http://enormy.pl/?m=doc&amp;nid=PN-93.080.10-00003" TargetMode="External"/><Relationship Id="rId4" Type="http://schemas.openxmlformats.org/officeDocument/2006/relationships/webSettings" Target="webSettings.xml"/><Relationship Id="rId9" Type="http://schemas.openxmlformats.org/officeDocument/2006/relationships/hyperlink" Target="http://enormy.pl/?m=doc&amp;nid=PN-91.100.15-00105" TargetMode="External"/><Relationship Id="rId14" Type="http://schemas.openxmlformats.org/officeDocument/2006/relationships/hyperlink" Target="http://enormy.pl/?m=doc&amp;nid=PN-91.100.15-0008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3174</Words>
  <Characters>19049</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5</cp:revision>
  <dcterms:created xsi:type="dcterms:W3CDTF">2025-01-28T11:17:00Z</dcterms:created>
  <dcterms:modified xsi:type="dcterms:W3CDTF">2026-04-11T15:48:00Z</dcterms:modified>
</cp:coreProperties>
</file>